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2D28DE5"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bookmarkStart w:id="0" w:name="_Hlk155784949"/>
      <w:bookmarkEnd w:id="0"/>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667E6F">
        <w:rPr>
          <w:rFonts w:ascii="Arial" w:eastAsia="Arial Unicode MS" w:hAnsi="Arial" w:cs="Arial"/>
          <w:b/>
          <w:bCs/>
          <w:sz w:val="24"/>
        </w:rPr>
        <w:t>60AH</w:t>
      </w:r>
      <w:r w:rsidR="00F47CC0" w:rsidRPr="00266693">
        <w:rPr>
          <w:rFonts w:ascii="Arial" w:eastAsia="Arial Unicode MS" w:hAnsi="Arial" w:cs="Arial"/>
          <w:b/>
          <w:bCs/>
          <w:sz w:val="24"/>
        </w:rPr>
        <w:t xml:space="preserv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宋体" w:hAnsi="Arial"/>
          <w:b/>
          <w:i/>
          <w:color w:val="auto"/>
          <w:sz w:val="28"/>
          <w:lang w:eastAsia="en-US"/>
        </w:rPr>
        <w:t>S2-2</w:t>
      </w:r>
      <w:r w:rsidR="00BB511F">
        <w:rPr>
          <w:rFonts w:ascii="Arial" w:eastAsia="宋体" w:hAnsi="Arial"/>
          <w:b/>
          <w:i/>
          <w:color w:val="auto"/>
          <w:sz w:val="28"/>
          <w:lang w:eastAsia="en-US"/>
        </w:rPr>
        <w:t>400793</w:t>
      </w:r>
    </w:p>
    <w:p w14:paraId="34A69690" w14:textId="3B96476B" w:rsidR="00A24F28" w:rsidRPr="00266693" w:rsidRDefault="00667E6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w:t>
      </w:r>
      <w:r w:rsidRPr="00114329">
        <w:rPr>
          <w:rFonts w:ascii="Arial" w:hAnsi="Arial" w:cs="Arial"/>
          <w:b/>
          <w:bCs/>
          <w:noProof/>
          <w:sz w:val="24"/>
          <w:szCs w:val="24"/>
        </w:rPr>
        <w:t>2 - 29 January, 2024, Electronic meeting</w:t>
      </w:r>
      <w:r w:rsidR="003244C5" w:rsidRPr="00266693">
        <w:rPr>
          <w:rFonts w:ascii="Arial" w:eastAsia="Arial Unicode MS" w:hAnsi="Arial" w:cs="Arial"/>
          <w:b/>
          <w:bCs/>
        </w:rPr>
        <w:tab/>
      </w:r>
      <w:r w:rsidR="001F0BF7" w:rsidRPr="00266693">
        <w:rPr>
          <w:rFonts w:ascii="Arial" w:hAnsi="Arial" w:cs="Arial"/>
          <w:b/>
          <w:bCs/>
          <w:color w:val="0000FF"/>
        </w:rPr>
        <w:t>(revision of S2-2</w:t>
      </w:r>
      <w:r>
        <w:rPr>
          <w:rFonts w:ascii="Arial" w:hAnsi="Arial" w:cs="Arial"/>
          <w:b/>
          <w:bCs/>
          <w:color w:val="0000FF"/>
        </w:rPr>
        <w:t>4xxxxx</w:t>
      </w:r>
      <w:r w:rsidR="003244C5" w:rsidRPr="00266693">
        <w:rPr>
          <w:rFonts w:ascii="Arial" w:hAnsi="Arial" w:cs="Arial"/>
          <w:b/>
          <w:bCs/>
          <w:color w:val="0000FF"/>
        </w:rPr>
        <w:t>)</w:t>
      </w:r>
    </w:p>
    <w:p w14:paraId="75EAD046" w14:textId="77777777" w:rsidR="00A24F28" w:rsidRPr="00266693" w:rsidRDefault="00A24F28" w:rsidP="00A24F28">
      <w:pPr>
        <w:rPr>
          <w:rFonts w:ascii="Arial" w:hAnsi="Arial" w:cs="Arial"/>
        </w:rPr>
      </w:pPr>
    </w:p>
    <w:p w14:paraId="4C4515F3" w14:textId="24B9E431"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67E6F">
        <w:rPr>
          <w:rFonts w:ascii="Arial" w:hAnsi="Arial" w:cs="Arial"/>
          <w:b/>
        </w:rPr>
        <w:t>vivo</w:t>
      </w:r>
    </w:p>
    <w:p w14:paraId="1167E352" w14:textId="4B6F182F" w:rsidR="007C2972" w:rsidRPr="00533859" w:rsidRDefault="00A24F28" w:rsidP="00A24F28">
      <w:pPr>
        <w:ind w:left="2127" w:hanging="2127"/>
        <w:rPr>
          <w:rFonts w:ascii="Arial" w:eastAsiaTheme="minorEastAsia" w:hAnsi="Arial" w:cs="Arial"/>
          <w:b/>
          <w:lang w:val="en-US" w:eastAsia="zh-CN"/>
        </w:rPr>
      </w:pPr>
      <w:r w:rsidRPr="00266693">
        <w:rPr>
          <w:rFonts w:ascii="Arial" w:hAnsi="Arial" w:cs="Arial"/>
          <w:b/>
        </w:rPr>
        <w:t>Title:</w:t>
      </w:r>
      <w:r w:rsidRPr="00266693">
        <w:rPr>
          <w:rFonts w:ascii="Arial" w:hAnsi="Arial" w:cs="Arial"/>
          <w:b/>
        </w:rPr>
        <w:tab/>
      </w:r>
      <w:r w:rsidR="00667E6F">
        <w:rPr>
          <w:rFonts w:ascii="Arial" w:hAnsi="Arial" w:cs="Arial"/>
          <w:b/>
        </w:rPr>
        <w:t xml:space="preserve">New Solution </w:t>
      </w:r>
      <w:r w:rsidR="00FA60DF">
        <w:rPr>
          <w:rFonts w:ascii="Arial" w:hAnsi="Arial" w:cs="Arial"/>
          <w:b/>
        </w:rPr>
        <w:t xml:space="preserve">on </w:t>
      </w:r>
      <w:r w:rsidR="00577866">
        <w:rPr>
          <w:rFonts w:ascii="Arial" w:hAnsi="Arial" w:cs="Arial"/>
          <w:b/>
        </w:rPr>
        <w:t xml:space="preserve">the </w:t>
      </w:r>
      <w:r w:rsidR="009B4561">
        <w:rPr>
          <w:rFonts w:ascii="Arial" w:hAnsi="Arial" w:cs="Arial"/>
          <w:b/>
        </w:rPr>
        <w:t>addition of new RAT types and backhaul type</w:t>
      </w:r>
      <w:r w:rsidR="00FA60DF">
        <w:rPr>
          <w:rFonts w:ascii="Arial" w:hAnsi="Arial" w:cs="Arial"/>
          <w:b/>
        </w:rPr>
        <w:t>s</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2EDAC5C9"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667E6F">
        <w:rPr>
          <w:rFonts w:ascii="Arial" w:hAnsi="Arial" w:cs="Arial"/>
          <w:b/>
        </w:rPr>
        <w:t>19.1</w:t>
      </w:r>
    </w:p>
    <w:p w14:paraId="48C6A052" w14:textId="18859271"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E454A0" w:rsidRPr="00E454A0">
        <w:rPr>
          <w:rFonts w:ascii="Arial" w:hAnsi="Arial" w:cs="Arial"/>
          <w:b/>
        </w:rPr>
        <w:t>FS_5GSAT_Ph</w:t>
      </w:r>
      <w:r w:rsidR="00667E6F">
        <w:rPr>
          <w:rFonts w:ascii="Arial" w:hAnsi="Arial" w:cs="Arial"/>
          <w:b/>
        </w:rPr>
        <w:t>3</w:t>
      </w:r>
      <w:r w:rsidR="00462B3D" w:rsidRPr="00266693">
        <w:rPr>
          <w:rFonts w:ascii="Arial" w:hAnsi="Arial" w:cs="Arial"/>
          <w:b/>
        </w:rPr>
        <w:t xml:space="preserve"> / Rel-1</w:t>
      </w:r>
      <w:r w:rsidR="00667E6F">
        <w:rPr>
          <w:rFonts w:ascii="Arial" w:hAnsi="Arial" w:cs="Arial"/>
          <w:b/>
        </w:rPr>
        <w:t>9</w:t>
      </w:r>
    </w:p>
    <w:p w14:paraId="07013D57" w14:textId="5AD92BB8" w:rsidR="00EF48DB" w:rsidRPr="00266693" w:rsidRDefault="00A24F28" w:rsidP="00EC53AC">
      <w:pPr>
        <w:jc w:val="both"/>
        <w:rPr>
          <w:rFonts w:ascii="Arial" w:hAnsi="Arial" w:cs="Arial"/>
          <w:i/>
        </w:rPr>
      </w:pPr>
      <w:r w:rsidRPr="00266693">
        <w:rPr>
          <w:rFonts w:ascii="Arial" w:hAnsi="Arial" w:cs="Arial"/>
          <w:i/>
        </w:rPr>
        <w:t xml:space="preserve">Abstract: </w:t>
      </w:r>
      <w:r w:rsidR="00667E6F">
        <w:rPr>
          <w:rFonts w:ascii="Arial" w:hAnsi="Arial" w:cs="Arial"/>
          <w:i/>
        </w:rPr>
        <w:t>A new solution</w:t>
      </w:r>
      <w:r w:rsidR="00C56639" w:rsidRPr="00266693">
        <w:rPr>
          <w:rFonts w:ascii="Arial" w:hAnsi="Arial" w:cs="Arial"/>
          <w:i/>
        </w:rPr>
        <w:t xml:space="preserve"> to </w:t>
      </w:r>
      <w:bookmarkStart w:id="1" w:name="_Hlk155712223"/>
      <w:r w:rsidR="00667E6F">
        <w:rPr>
          <w:rFonts w:ascii="Arial" w:hAnsi="Arial" w:cs="Arial"/>
          <w:i/>
        </w:rPr>
        <w:t>enable</w:t>
      </w:r>
      <w:r w:rsidR="00093C40">
        <w:rPr>
          <w:rFonts w:ascii="Arial" w:hAnsi="Arial" w:cs="Arial"/>
          <w:i/>
        </w:rPr>
        <w:t xml:space="preserve"> regenerative payload as satellite access</w:t>
      </w:r>
      <w:bookmarkEnd w:id="1"/>
      <w:r w:rsidR="009B4561">
        <w:rPr>
          <w:rFonts w:ascii="Arial" w:hAnsi="Arial" w:cs="Arial"/>
          <w:i/>
        </w:rPr>
        <w:t xml:space="preserve"> regarding the RAT type</w:t>
      </w:r>
      <w:r w:rsidR="00577866">
        <w:rPr>
          <w:rFonts w:ascii="Arial" w:hAnsi="Arial" w:cs="Arial"/>
          <w:i/>
        </w:rPr>
        <w:t>s</w:t>
      </w:r>
      <w:r w:rsidR="009B4561">
        <w:rPr>
          <w:rFonts w:ascii="Arial" w:hAnsi="Arial" w:cs="Arial"/>
          <w:i/>
        </w:rPr>
        <w:t xml:space="preserve"> and </w:t>
      </w:r>
      <w:r w:rsidR="00577866">
        <w:rPr>
          <w:rFonts w:ascii="Arial" w:hAnsi="Arial" w:cs="Arial"/>
          <w:i/>
        </w:rPr>
        <w:t xml:space="preserve">satellite </w:t>
      </w:r>
      <w:r w:rsidR="009B4561">
        <w:rPr>
          <w:rFonts w:ascii="Arial" w:hAnsi="Arial" w:cs="Arial"/>
          <w:i/>
        </w:rPr>
        <w:t>backhaul type</w:t>
      </w:r>
      <w:r w:rsidR="00577866">
        <w:rPr>
          <w:rFonts w:ascii="Arial" w:hAnsi="Arial" w:cs="Arial"/>
          <w:i/>
        </w:rPr>
        <w:t>s</w:t>
      </w:r>
      <w:r w:rsidR="009B4561">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2B6B56A1" w14:textId="59789D6F" w:rsidR="009B4561" w:rsidRDefault="00667E6F" w:rsidP="009B4561">
      <w:pPr>
        <w:rPr>
          <w:noProof/>
        </w:rPr>
      </w:pPr>
      <w:r>
        <w:t>This solution addresses Key Issue #</w:t>
      </w:r>
      <w:r w:rsidR="00093C40">
        <w:t>1</w:t>
      </w:r>
      <w:r>
        <w:t xml:space="preserve"> about </w:t>
      </w:r>
      <w:r w:rsidR="00A22C5C">
        <w:t xml:space="preserve">the </w:t>
      </w:r>
      <w:r w:rsidR="00A22C5C" w:rsidRPr="00A22C5C">
        <w:t xml:space="preserve">support </w:t>
      </w:r>
      <w:r w:rsidR="00A22C5C">
        <w:t xml:space="preserve">of </w:t>
      </w:r>
      <w:r w:rsidR="00093C40">
        <w:t>regenerative payload as satellite access</w:t>
      </w:r>
      <w:r>
        <w:t>.</w:t>
      </w:r>
      <w:r w:rsidR="007D17A7" w:rsidRPr="007D17A7">
        <w:rPr>
          <w:noProof/>
        </w:rPr>
        <w:t xml:space="preserve"> </w:t>
      </w:r>
    </w:p>
    <w:tbl>
      <w:tblPr>
        <w:tblStyle w:val="TableGrid"/>
        <w:tblW w:w="0" w:type="auto"/>
        <w:tblLook w:val="04A0" w:firstRow="1" w:lastRow="0" w:firstColumn="1" w:lastColumn="0" w:noHBand="0" w:noVBand="1"/>
      </w:tblPr>
      <w:tblGrid>
        <w:gridCol w:w="9854"/>
      </w:tblGrid>
      <w:tr w:rsidR="009B4561" w14:paraId="60D3C362" w14:textId="77777777" w:rsidTr="00251803">
        <w:tc>
          <w:tcPr>
            <w:tcW w:w="9854" w:type="dxa"/>
          </w:tcPr>
          <w:p w14:paraId="4FE72FA3" w14:textId="77777777" w:rsidR="009B4561" w:rsidRDefault="009B4561" w:rsidP="00251803">
            <w:pPr>
              <w:pStyle w:val="Heading2"/>
              <w:rPr>
                <w:rFonts w:eastAsiaTheme="minorEastAsia"/>
                <w:lang w:eastAsia="zh-CN"/>
              </w:rPr>
            </w:pPr>
            <w:bookmarkStart w:id="2" w:name="_Toc151176053"/>
            <w:bookmarkStart w:id="3" w:name="_Toc151176193"/>
            <w:r>
              <w:rPr>
                <w:rFonts w:eastAsiaTheme="minorEastAsia"/>
                <w:lang w:eastAsia="ko-KR"/>
              </w:rPr>
              <w:t>5.1</w:t>
            </w:r>
            <w:r>
              <w:rPr>
                <w:rFonts w:eastAsiaTheme="minorEastAsia"/>
                <w:lang w:eastAsia="ko-KR"/>
              </w:rPr>
              <w:tab/>
              <w:t xml:space="preserve">Key Issue #1: </w:t>
            </w:r>
            <w:r>
              <w:rPr>
                <w:rFonts w:eastAsiaTheme="minorEastAsia"/>
                <w:lang w:eastAsia="zh-CN"/>
              </w:rPr>
              <w:t>Support of Regenerative-based satellite access</w:t>
            </w:r>
            <w:bookmarkEnd w:id="2"/>
            <w:bookmarkEnd w:id="3"/>
          </w:p>
          <w:p w14:paraId="731B4F30" w14:textId="77777777" w:rsidR="009B4561" w:rsidRDefault="009B4561" w:rsidP="00251803">
            <w:pPr>
              <w:pStyle w:val="Heading3"/>
              <w:rPr>
                <w:rFonts w:eastAsiaTheme="minorEastAsia"/>
                <w:lang w:eastAsia="en-US"/>
              </w:rPr>
            </w:pPr>
            <w:bookmarkStart w:id="4" w:name="_Toc151176054"/>
            <w:bookmarkStart w:id="5" w:name="_Toc151176194"/>
            <w:r>
              <w:rPr>
                <w:rFonts w:eastAsiaTheme="minorEastAsia"/>
              </w:rPr>
              <w:t>5.1.1</w:t>
            </w:r>
            <w:r>
              <w:rPr>
                <w:rFonts w:eastAsiaTheme="minorEastAsia"/>
              </w:rPr>
              <w:tab/>
              <w:t>Description</w:t>
            </w:r>
            <w:bookmarkEnd w:id="4"/>
            <w:bookmarkEnd w:id="5"/>
          </w:p>
          <w:p w14:paraId="79B9CF82" w14:textId="77777777" w:rsidR="009B4561" w:rsidRDefault="009B4561" w:rsidP="00251803">
            <w:pPr>
              <w:rPr>
                <w:rFonts w:eastAsiaTheme="minorEastAsia"/>
                <w:lang w:eastAsia="ko-KR"/>
              </w:rPr>
            </w:pPr>
            <w:r>
              <w:rPr>
                <w:lang w:eastAsia="zh-CN"/>
              </w:rPr>
              <w:t xml:space="preserve">The deployment of an </w:t>
            </w:r>
            <w:proofErr w:type="spellStart"/>
            <w:r>
              <w:rPr>
                <w:lang w:eastAsia="zh-CN"/>
              </w:rPr>
              <w:t>eNB</w:t>
            </w:r>
            <w:proofErr w:type="spellEnd"/>
            <w:r>
              <w:rPr>
                <w:lang w:eastAsia="zh-CN"/>
              </w:rPr>
              <w:t xml:space="preserve"> or an </w:t>
            </w:r>
            <w:proofErr w:type="spellStart"/>
            <w:r>
              <w:rPr>
                <w:lang w:eastAsia="zh-CN"/>
              </w:rPr>
              <w:t>gNB</w:t>
            </w:r>
            <w:proofErr w:type="spellEnd"/>
            <w:r>
              <w:rPr>
                <w:lang w:eastAsia="zh-CN"/>
              </w:rPr>
              <w:t xml:space="preserve"> on a satellite for regenerative based satellite access for LEO/MEO deployment is to be studied. </w:t>
            </w:r>
            <w:r>
              <w:rPr>
                <w:lang w:eastAsia="ko-KR"/>
              </w:rPr>
              <w:t>The aspects to be studied include:</w:t>
            </w:r>
          </w:p>
          <w:p w14:paraId="685A9DCB" w14:textId="77777777" w:rsidR="009B4561" w:rsidRDefault="009B4561" w:rsidP="00251803">
            <w:pPr>
              <w:pStyle w:val="B1"/>
              <w:rPr>
                <w:lang w:eastAsia="zh-CN"/>
              </w:rPr>
            </w:pPr>
            <w:r>
              <w:t>-</w:t>
            </w:r>
            <w:r>
              <w:tab/>
              <w:t xml:space="preserve">Identify and </w:t>
            </w:r>
            <w:r>
              <w:rPr>
                <w:lang w:eastAsia="zh-CN"/>
              </w:rPr>
              <w:t xml:space="preserve">study whether there is any impact on 5GS and EPS to support an </w:t>
            </w:r>
            <w:proofErr w:type="spellStart"/>
            <w:r>
              <w:rPr>
                <w:lang w:eastAsia="zh-CN"/>
              </w:rPr>
              <w:t>gNB</w:t>
            </w:r>
            <w:proofErr w:type="spellEnd"/>
            <w:r>
              <w:rPr>
                <w:lang w:eastAsia="zh-CN"/>
              </w:rPr>
              <w:t>/</w:t>
            </w:r>
            <w:proofErr w:type="spellStart"/>
            <w:r>
              <w:rPr>
                <w:lang w:eastAsia="zh-CN"/>
              </w:rPr>
              <w:t>eNB</w:t>
            </w:r>
            <w:proofErr w:type="spellEnd"/>
            <w:r>
              <w:rPr>
                <w:lang w:eastAsia="zh-CN"/>
              </w:rPr>
              <w:t xml:space="preserve"> embedded on a satellite.</w:t>
            </w:r>
          </w:p>
          <w:p w14:paraId="7764606A" w14:textId="77777777" w:rsidR="009B4561" w:rsidRPr="00DE3B90" w:rsidRDefault="009B4561" w:rsidP="00251803">
            <w:pPr>
              <w:pStyle w:val="B2"/>
              <w:rPr>
                <w:lang w:val="en-US" w:eastAsia="ko-KR"/>
              </w:rPr>
            </w:pPr>
            <w:r>
              <w:rPr>
                <w:lang w:val="en-US" w:eastAsia="zh-CN"/>
              </w:rPr>
              <w:t>-</w:t>
            </w:r>
            <w:r>
              <w:rPr>
                <w:lang w:val="en-US" w:eastAsia="zh-CN"/>
              </w:rPr>
              <w:tab/>
              <w:t>any impact of RAN nodes changing for any given 5GC/EPC and for a given area in the case of RAN nodes moving.</w:t>
            </w:r>
          </w:p>
        </w:tc>
      </w:tr>
    </w:tbl>
    <w:p w14:paraId="1DA7BF44" w14:textId="77777777" w:rsidR="00577866" w:rsidRPr="00577866" w:rsidRDefault="00577866" w:rsidP="00577866">
      <w:pPr>
        <w:rPr>
          <w:rFonts w:eastAsia="MS Mincho"/>
          <w:noProof/>
          <w:lang w:val="en-US"/>
        </w:rPr>
      </w:pPr>
    </w:p>
    <w:p w14:paraId="04E17310" w14:textId="3079077D" w:rsidR="00577866" w:rsidRPr="00577866" w:rsidRDefault="00577866" w:rsidP="00577866">
      <w:pPr>
        <w:rPr>
          <w:rFonts w:eastAsia="MS Mincho"/>
          <w:noProof/>
          <w:lang w:val="en-US"/>
        </w:rPr>
      </w:pPr>
      <w:r>
        <w:rPr>
          <w:rFonts w:eastAsia="MS Mincho"/>
          <w:noProof/>
          <w:lang w:val="en-US"/>
        </w:rPr>
        <w:t>Generally</w:t>
      </w:r>
      <w:r w:rsidR="00CB2696">
        <w:rPr>
          <w:rFonts w:eastAsia="MS Mincho"/>
          <w:noProof/>
          <w:lang w:val="en-US"/>
        </w:rPr>
        <w:t>,</w:t>
      </w:r>
      <w:r>
        <w:rPr>
          <w:rFonts w:eastAsia="MS Mincho"/>
          <w:noProof/>
          <w:lang w:val="en-US"/>
        </w:rPr>
        <w:t xml:space="preserve"> RAT type and backhaul serves different purposes regarding the satellite access. </w:t>
      </w:r>
      <w:r w:rsidR="00CB2696">
        <w:rPr>
          <w:rFonts w:eastAsia="MS Mincho"/>
          <w:noProof/>
          <w:lang w:val="en-US"/>
        </w:rPr>
        <w:t>RAT type mainly includes</w:t>
      </w:r>
      <w:r w:rsidRPr="00577866">
        <w:rPr>
          <w:rFonts w:eastAsia="MS Mincho"/>
          <w:noProof/>
          <w:lang w:val="en-US"/>
        </w:rPr>
        <w:t>:</w:t>
      </w:r>
    </w:p>
    <w:p w14:paraId="5807D86B" w14:textId="77777777" w:rsidR="00577866" w:rsidRPr="00577866" w:rsidRDefault="00577866" w:rsidP="00577866">
      <w:pPr>
        <w:pStyle w:val="B1"/>
        <w:numPr>
          <w:ilvl w:val="0"/>
          <w:numId w:val="37"/>
        </w:numPr>
        <w:rPr>
          <w:noProof/>
          <w:lang w:val="en-US"/>
        </w:rPr>
      </w:pPr>
      <w:r w:rsidRPr="00577866">
        <w:rPr>
          <w:noProof/>
          <w:lang w:val="en-US"/>
        </w:rPr>
        <w:t>AMF Utilization: The AMF employs RAT Type for mobility procedures requiring awareness, such as RAT Restrictions.</w:t>
      </w:r>
    </w:p>
    <w:p w14:paraId="40067622" w14:textId="77777777" w:rsidR="00577866" w:rsidRPr="00577866" w:rsidRDefault="00577866" w:rsidP="00577866">
      <w:pPr>
        <w:pStyle w:val="ListParagraph"/>
        <w:numPr>
          <w:ilvl w:val="0"/>
          <w:numId w:val="37"/>
        </w:numPr>
        <w:rPr>
          <w:rFonts w:eastAsia="MS Mincho"/>
          <w:noProof/>
          <w:lang w:val="en-US"/>
        </w:rPr>
      </w:pPr>
      <w:r w:rsidRPr="00577866">
        <w:rPr>
          <w:rFonts w:eastAsia="MS Mincho"/>
          <w:noProof/>
          <w:lang w:val="en-US"/>
        </w:rPr>
        <w:t>Policy Control and Charging: The SMF needs to handle the new RAT Type to determine which QoS values to exclude. Charging mechanisms also require awareness of the new RAT Type for the application of specific charging policies, especially in satellite access scenarios.</w:t>
      </w:r>
    </w:p>
    <w:p w14:paraId="52EEDA74" w14:textId="77777777" w:rsidR="00577866" w:rsidRPr="00577866" w:rsidRDefault="00577866" w:rsidP="00577866">
      <w:pPr>
        <w:rPr>
          <w:rFonts w:eastAsia="MS Mincho"/>
          <w:noProof/>
          <w:lang w:val="en-US"/>
        </w:rPr>
      </w:pPr>
      <w:r w:rsidRPr="00577866">
        <w:rPr>
          <w:rFonts w:eastAsia="MS Mincho"/>
          <w:noProof/>
          <w:lang w:val="en-US"/>
        </w:rPr>
        <w:t>The backhaul system plays a crucial role in the following scenarios:</w:t>
      </w:r>
    </w:p>
    <w:p w14:paraId="303F87C2" w14:textId="77777777" w:rsidR="00577866" w:rsidRPr="00577866" w:rsidRDefault="00577866" w:rsidP="00577866">
      <w:pPr>
        <w:pStyle w:val="ListParagraph"/>
        <w:numPr>
          <w:ilvl w:val="0"/>
          <w:numId w:val="37"/>
        </w:numPr>
        <w:rPr>
          <w:rFonts w:eastAsia="MS Mincho"/>
          <w:noProof/>
          <w:lang w:val="en-US"/>
        </w:rPr>
      </w:pPr>
      <w:r w:rsidRPr="00577866">
        <w:rPr>
          <w:rFonts w:eastAsia="MS Mincho"/>
          <w:noProof/>
          <w:lang w:val="en-US"/>
        </w:rPr>
        <w:t>End-to-End Latency: Backhaul significantly impacts end-to-end latency, potentially affecting NAS times and user plane latency.</w:t>
      </w:r>
    </w:p>
    <w:p w14:paraId="1047DB5F" w14:textId="77777777" w:rsidR="00577866" w:rsidRPr="00577866" w:rsidRDefault="00577866" w:rsidP="00577866">
      <w:pPr>
        <w:pStyle w:val="ListParagraph"/>
        <w:numPr>
          <w:ilvl w:val="0"/>
          <w:numId w:val="37"/>
        </w:numPr>
        <w:rPr>
          <w:rFonts w:eastAsia="MS Mincho"/>
          <w:noProof/>
          <w:lang w:val="en-US"/>
        </w:rPr>
      </w:pPr>
      <w:r w:rsidRPr="00577866">
        <w:rPr>
          <w:rFonts w:eastAsia="MS Mincho"/>
          <w:noProof/>
          <w:lang w:val="en-US"/>
        </w:rPr>
        <w:t>AN QoS Management and CN QoS Management: The backhaul system is integral to ensuring</w:t>
      </w:r>
      <w:r>
        <w:rPr>
          <w:rFonts w:eastAsia="MS Mincho"/>
          <w:noProof/>
          <w:lang w:val="en-US"/>
        </w:rPr>
        <w:t xml:space="preserve"> QoS</w:t>
      </w:r>
      <w:r w:rsidRPr="00577866">
        <w:rPr>
          <w:rFonts w:eastAsia="MS Mincho"/>
          <w:noProof/>
          <w:lang w:val="en-US"/>
        </w:rPr>
        <w:t xml:space="preserve"> in both the Access Network and Core Network for the user plane.</w:t>
      </w:r>
    </w:p>
    <w:p w14:paraId="2FB78056" w14:textId="2D4ECE6D" w:rsidR="00577866" w:rsidRDefault="00577866" w:rsidP="00577866">
      <w:pPr>
        <w:rPr>
          <w:rFonts w:eastAsia="MS Mincho"/>
          <w:noProof/>
          <w:lang w:val="en-US"/>
        </w:rPr>
      </w:pPr>
      <w:r w:rsidRPr="00577866">
        <w:rPr>
          <w:rFonts w:eastAsia="MS Mincho"/>
          <w:noProof/>
          <w:lang w:val="en-US"/>
        </w:rPr>
        <w:t xml:space="preserve">In the context of satellite access, R17 introduces </w:t>
      </w:r>
      <w:r>
        <w:rPr>
          <w:rFonts w:eastAsia="MS Mincho"/>
          <w:noProof/>
          <w:lang w:val="en-US"/>
        </w:rPr>
        <w:t>4</w:t>
      </w:r>
      <w:r w:rsidRPr="00577866">
        <w:rPr>
          <w:rFonts w:eastAsia="MS Mincho"/>
          <w:noProof/>
          <w:lang w:val="en-US"/>
        </w:rPr>
        <w:t xml:space="preserve"> new RAT types categorizing </w:t>
      </w:r>
      <w:r>
        <w:rPr>
          <w:rFonts w:eastAsia="MS Mincho"/>
          <w:noProof/>
          <w:lang w:val="en-US"/>
        </w:rPr>
        <w:t>satellites</w:t>
      </w:r>
      <w:r w:rsidRPr="00577866">
        <w:rPr>
          <w:rFonts w:eastAsia="MS Mincho"/>
          <w:noProof/>
          <w:lang w:val="en-US"/>
        </w:rPr>
        <w:t xml:space="preserve"> as NR access, </w:t>
      </w:r>
      <w:r w:rsidR="00BB511F">
        <w:rPr>
          <w:rFonts w:eastAsia="MS Mincho"/>
          <w:noProof/>
          <w:lang w:val="en-US"/>
        </w:rPr>
        <w:t>and</w:t>
      </w:r>
      <w:r w:rsidRPr="00577866">
        <w:rPr>
          <w:rFonts w:eastAsia="MS Mincho"/>
          <w:noProof/>
          <w:lang w:val="en-US"/>
        </w:rPr>
        <w:t xml:space="preserve"> </w:t>
      </w:r>
      <w:r>
        <w:rPr>
          <w:rFonts w:eastAsia="MS Mincho"/>
          <w:noProof/>
          <w:lang w:val="en-US"/>
        </w:rPr>
        <w:t>12</w:t>
      </w:r>
      <w:r w:rsidRPr="00577866">
        <w:rPr>
          <w:rFonts w:eastAsia="MS Mincho"/>
          <w:noProof/>
          <w:lang w:val="en-US"/>
        </w:rPr>
        <w:t xml:space="preserve"> new RAT types categorizing </w:t>
      </w:r>
      <w:r>
        <w:rPr>
          <w:rFonts w:eastAsia="MS Mincho"/>
          <w:noProof/>
          <w:lang w:val="en-US"/>
        </w:rPr>
        <w:t>satellites</w:t>
      </w:r>
      <w:r w:rsidRPr="00577866">
        <w:rPr>
          <w:rFonts w:eastAsia="MS Mincho"/>
          <w:noProof/>
          <w:lang w:val="en-US"/>
        </w:rPr>
        <w:t xml:space="preserve"> as IoT access. Furthermore, R18 introduces </w:t>
      </w:r>
      <w:r>
        <w:rPr>
          <w:rFonts w:eastAsia="MS Mincho"/>
          <w:noProof/>
          <w:lang w:val="en-US"/>
        </w:rPr>
        <w:t>8</w:t>
      </w:r>
      <w:r w:rsidRPr="00577866">
        <w:rPr>
          <w:rFonts w:eastAsia="MS Mincho"/>
          <w:noProof/>
          <w:lang w:val="en-US"/>
        </w:rPr>
        <w:t xml:space="preserve"> satellite backhaul categories. </w:t>
      </w:r>
      <w:r w:rsidR="00CB2696">
        <w:rPr>
          <w:rFonts w:eastAsia="MS Mincho"/>
          <w:noProof/>
          <w:lang w:val="en-US"/>
        </w:rPr>
        <w:t xml:space="preserve">Regenerative payload calls RAN onboard, which is different with transparent mode as defined in R17 and R18. </w:t>
      </w:r>
      <w:r w:rsidRPr="00577866">
        <w:rPr>
          <w:rFonts w:eastAsia="MS Mincho"/>
          <w:noProof/>
          <w:lang w:val="en-US"/>
        </w:rPr>
        <w:t>It is proposed to implement these new RAT types and backhaul categories when the</w:t>
      </w:r>
      <w:r>
        <w:rPr>
          <w:rFonts w:eastAsia="MS Mincho"/>
          <w:noProof/>
          <w:lang w:val="en-US"/>
        </w:rPr>
        <w:t xml:space="preserve"> RAN </w:t>
      </w:r>
      <w:r w:rsidRPr="00577866">
        <w:rPr>
          <w:rFonts w:eastAsia="MS Mincho"/>
          <w:noProof/>
          <w:lang w:val="en-US"/>
        </w:rPr>
        <w:t>is onboard.</w:t>
      </w:r>
    </w:p>
    <w:p w14:paraId="2DC33F41" w14:textId="77777777" w:rsidR="00577866" w:rsidRPr="00577866" w:rsidRDefault="00577866" w:rsidP="00577866">
      <w:pPr>
        <w:rPr>
          <w:rFonts w:eastAsia="MS Mincho"/>
          <w:noProof/>
          <w:lang w:val="en-US"/>
        </w:rPr>
      </w:pPr>
      <w:r>
        <w:rPr>
          <w:rFonts w:eastAsia="MS Mincho"/>
          <w:noProof/>
          <w:lang w:val="en-US"/>
        </w:rPr>
        <w:t>It is proposed to capture the following changes to TR 23.700-29.</w:t>
      </w:r>
    </w:p>
    <w:p w14:paraId="650EE8F5" w14:textId="77777777" w:rsidR="007472CB" w:rsidRPr="00990196" w:rsidRDefault="007472CB" w:rsidP="00093C40">
      <w:pPr>
        <w:rPr>
          <w:rFonts w:eastAsia="MS Mincho"/>
          <w:noProof/>
          <w:lang w:val="en-US"/>
        </w:rPr>
      </w:pP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7" w:name="_Toc517082226"/>
    </w:p>
    <w:p w14:paraId="5713A312" w14:textId="77777777" w:rsidR="00146BD8" w:rsidRDefault="00146BD8" w:rsidP="00146BD8">
      <w:pPr>
        <w:pStyle w:val="Heading1"/>
        <w:rPr>
          <w:rFonts w:eastAsiaTheme="minorEastAsia"/>
          <w:lang w:eastAsia="en-US"/>
        </w:rPr>
      </w:pPr>
      <w:bookmarkStart w:id="8" w:name="_Toc22214906"/>
      <w:bookmarkStart w:id="9" w:name="_Toc23254039"/>
      <w:bookmarkStart w:id="10" w:name="_Toc146636839"/>
      <w:bookmarkStart w:id="11" w:name="_Toc148441191"/>
      <w:bookmarkStart w:id="12" w:name="_Toc151176057"/>
      <w:bookmarkStart w:id="13" w:name="_Toc151176199"/>
      <w:bookmarkEnd w:id="7"/>
      <w:r>
        <w:rPr>
          <w:rFonts w:eastAsiaTheme="minorEastAsia"/>
        </w:rPr>
        <w:t>6</w:t>
      </w:r>
      <w:r>
        <w:rPr>
          <w:rFonts w:eastAsiaTheme="minorEastAsia"/>
        </w:rPr>
        <w:tab/>
        <w:t>Solutions</w:t>
      </w:r>
      <w:bookmarkEnd w:id="8"/>
      <w:bookmarkEnd w:id="9"/>
      <w:bookmarkEnd w:id="10"/>
      <w:bookmarkEnd w:id="11"/>
      <w:bookmarkEnd w:id="12"/>
      <w:bookmarkEnd w:id="13"/>
    </w:p>
    <w:p w14:paraId="2763D2AA" w14:textId="77777777" w:rsidR="00146BD8" w:rsidRDefault="00146BD8" w:rsidP="00146BD8">
      <w:pPr>
        <w:pStyle w:val="Heading2"/>
        <w:rPr>
          <w:rFonts w:eastAsiaTheme="minorEastAsia"/>
          <w:lang w:eastAsia="zh-CN"/>
        </w:rPr>
      </w:pPr>
      <w:bookmarkStart w:id="14" w:name="_Toc22214907"/>
      <w:bookmarkStart w:id="15" w:name="_Toc23254040"/>
      <w:bookmarkStart w:id="16" w:name="_Toc146636840"/>
      <w:bookmarkStart w:id="17" w:name="_Toc148441192"/>
      <w:bookmarkStart w:id="18" w:name="_Toc151176058"/>
      <w:bookmarkStart w:id="19" w:name="_Toc151176200"/>
      <w:r>
        <w:rPr>
          <w:rFonts w:eastAsiaTheme="minorEastAsia"/>
          <w:lang w:eastAsia="zh-CN"/>
        </w:rPr>
        <w:t>6.0</w:t>
      </w:r>
      <w:r>
        <w:rPr>
          <w:rFonts w:eastAsiaTheme="minorEastAsia"/>
          <w:lang w:eastAsia="zh-CN"/>
        </w:rPr>
        <w:tab/>
        <w:t>Mapping of Solutions to Key Issues</w:t>
      </w:r>
      <w:bookmarkEnd w:id="14"/>
      <w:bookmarkEnd w:id="15"/>
      <w:bookmarkEnd w:id="16"/>
      <w:bookmarkEnd w:id="17"/>
      <w:bookmarkEnd w:id="18"/>
      <w:bookmarkEnd w:id="19"/>
    </w:p>
    <w:p w14:paraId="3B959787" w14:textId="77777777" w:rsidR="00146BD8" w:rsidRDefault="00146BD8" w:rsidP="00146BD8">
      <w:pPr>
        <w:pStyle w:val="TH"/>
        <w:rPr>
          <w:rFonts w:eastAsiaTheme="minorEastAsia"/>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146BD8" w14:paraId="692E772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4E2F2BA" w14:textId="77777777" w:rsidR="00146BD8" w:rsidRDefault="00146BD8">
            <w:pPr>
              <w:pStyle w:val="TAC"/>
              <w:rPr>
                <w:lang w:eastAsia="en-US"/>
              </w:rPr>
            </w:pPr>
          </w:p>
        </w:tc>
        <w:tc>
          <w:tcPr>
            <w:tcW w:w="6273" w:type="dxa"/>
            <w:gridSpan w:val="4"/>
            <w:tcBorders>
              <w:top w:val="single" w:sz="4" w:space="0" w:color="auto"/>
              <w:left w:val="single" w:sz="4" w:space="0" w:color="auto"/>
              <w:bottom w:val="single" w:sz="4" w:space="0" w:color="auto"/>
              <w:right w:val="single" w:sz="4" w:space="0" w:color="auto"/>
            </w:tcBorders>
            <w:hideMark/>
          </w:tcPr>
          <w:p w14:paraId="4186BDDC" w14:textId="77777777" w:rsidR="00146BD8" w:rsidRDefault="00146BD8">
            <w:pPr>
              <w:pStyle w:val="TAH"/>
            </w:pPr>
            <w:r>
              <w:t>Key Issues</w:t>
            </w:r>
          </w:p>
        </w:tc>
      </w:tr>
      <w:tr w:rsidR="00146BD8" w14:paraId="4C866E06"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hideMark/>
          </w:tcPr>
          <w:p w14:paraId="369E62B8" w14:textId="77777777" w:rsidR="00146BD8" w:rsidRDefault="00146BD8">
            <w:pPr>
              <w:pStyle w:val="TAH"/>
            </w:pPr>
            <w:r>
              <w:t>Solutions</w:t>
            </w:r>
          </w:p>
        </w:tc>
        <w:tc>
          <w:tcPr>
            <w:tcW w:w="1595" w:type="dxa"/>
            <w:tcBorders>
              <w:top w:val="single" w:sz="4" w:space="0" w:color="auto"/>
              <w:left w:val="single" w:sz="4" w:space="0" w:color="auto"/>
              <w:bottom w:val="single" w:sz="4" w:space="0" w:color="auto"/>
              <w:right w:val="single" w:sz="4" w:space="0" w:color="auto"/>
            </w:tcBorders>
          </w:tcPr>
          <w:p w14:paraId="753E0C39" w14:textId="7D9C1F52" w:rsidR="00146BD8" w:rsidRDefault="00204843">
            <w:pPr>
              <w:pStyle w:val="TAH"/>
            </w:pPr>
            <w:r>
              <w:t>1</w:t>
            </w:r>
          </w:p>
        </w:tc>
        <w:tc>
          <w:tcPr>
            <w:tcW w:w="1559" w:type="dxa"/>
            <w:tcBorders>
              <w:top w:val="single" w:sz="4" w:space="0" w:color="auto"/>
              <w:left w:val="single" w:sz="4" w:space="0" w:color="auto"/>
              <w:bottom w:val="single" w:sz="4" w:space="0" w:color="auto"/>
              <w:right w:val="single" w:sz="4" w:space="0" w:color="auto"/>
            </w:tcBorders>
          </w:tcPr>
          <w:p w14:paraId="6867EFAC" w14:textId="696A772F" w:rsidR="00146BD8" w:rsidRDefault="00204843">
            <w:pPr>
              <w:pStyle w:val="TAH"/>
            </w:pPr>
            <w:r>
              <w:t>2</w:t>
            </w:r>
          </w:p>
        </w:tc>
        <w:tc>
          <w:tcPr>
            <w:tcW w:w="1559" w:type="dxa"/>
            <w:tcBorders>
              <w:top w:val="single" w:sz="4" w:space="0" w:color="auto"/>
              <w:left w:val="single" w:sz="4" w:space="0" w:color="auto"/>
              <w:bottom w:val="single" w:sz="4" w:space="0" w:color="auto"/>
              <w:right w:val="single" w:sz="4" w:space="0" w:color="auto"/>
            </w:tcBorders>
          </w:tcPr>
          <w:p w14:paraId="76629B2F" w14:textId="346B4395" w:rsidR="00146BD8" w:rsidRDefault="00204843">
            <w:pPr>
              <w:pStyle w:val="TAH"/>
            </w:pPr>
            <w:r>
              <w:t>3</w:t>
            </w:r>
          </w:p>
        </w:tc>
        <w:tc>
          <w:tcPr>
            <w:tcW w:w="1560" w:type="dxa"/>
            <w:tcBorders>
              <w:top w:val="single" w:sz="4" w:space="0" w:color="auto"/>
              <w:left w:val="single" w:sz="4" w:space="0" w:color="auto"/>
              <w:bottom w:val="single" w:sz="4" w:space="0" w:color="auto"/>
              <w:right w:val="single" w:sz="4" w:space="0" w:color="auto"/>
            </w:tcBorders>
          </w:tcPr>
          <w:p w14:paraId="3FE84406" w14:textId="77777777" w:rsidR="00146BD8" w:rsidRDefault="00146BD8">
            <w:pPr>
              <w:pStyle w:val="TAH"/>
            </w:pPr>
          </w:p>
        </w:tc>
      </w:tr>
      <w:tr w:rsidR="00146BD8" w14:paraId="2F556061"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C37BFD5" w14:textId="74F6CBAF" w:rsidR="00146BD8" w:rsidRDefault="00146BD8">
            <w:pPr>
              <w:pStyle w:val="TAH"/>
            </w:pPr>
            <w:r>
              <w:t>X</w:t>
            </w:r>
          </w:p>
        </w:tc>
        <w:tc>
          <w:tcPr>
            <w:tcW w:w="1595" w:type="dxa"/>
            <w:tcBorders>
              <w:top w:val="single" w:sz="4" w:space="0" w:color="auto"/>
              <w:left w:val="single" w:sz="4" w:space="0" w:color="auto"/>
              <w:bottom w:val="single" w:sz="4" w:space="0" w:color="auto"/>
              <w:right w:val="single" w:sz="4" w:space="0" w:color="auto"/>
            </w:tcBorders>
          </w:tcPr>
          <w:p w14:paraId="61C73E8B" w14:textId="7E76C4DE" w:rsidR="00146BD8" w:rsidRDefault="00093C40">
            <w:pPr>
              <w:pStyle w:val="TAC"/>
            </w:pPr>
            <w:r>
              <w:t>X</w:t>
            </w:r>
          </w:p>
        </w:tc>
        <w:tc>
          <w:tcPr>
            <w:tcW w:w="1559" w:type="dxa"/>
            <w:tcBorders>
              <w:top w:val="single" w:sz="4" w:space="0" w:color="auto"/>
              <w:left w:val="single" w:sz="4" w:space="0" w:color="auto"/>
              <w:bottom w:val="single" w:sz="4" w:space="0" w:color="auto"/>
              <w:right w:val="single" w:sz="4" w:space="0" w:color="auto"/>
            </w:tcBorders>
          </w:tcPr>
          <w:p w14:paraId="33B7577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BA3BC43" w14:textId="2D6B6765"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37A211E" w14:textId="77777777" w:rsidR="00146BD8" w:rsidRDefault="00146BD8">
            <w:pPr>
              <w:pStyle w:val="TAC"/>
            </w:pPr>
          </w:p>
        </w:tc>
      </w:tr>
      <w:tr w:rsidR="00146BD8" w14:paraId="55EBD08A"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795F330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436039D"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73576FA"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19221F9A"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4D23150F" w14:textId="77777777" w:rsidR="00146BD8" w:rsidRDefault="00146BD8">
            <w:pPr>
              <w:pStyle w:val="TAC"/>
            </w:pPr>
          </w:p>
        </w:tc>
      </w:tr>
      <w:tr w:rsidR="00146BD8" w14:paraId="22B94759"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52AC3425"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33594C81"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03D8BB45"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2C9507B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6C5562B9" w14:textId="77777777" w:rsidR="00146BD8" w:rsidRDefault="00146BD8">
            <w:pPr>
              <w:pStyle w:val="TAC"/>
            </w:pPr>
          </w:p>
        </w:tc>
      </w:tr>
      <w:tr w:rsidR="00146BD8" w14:paraId="4DFE2A72"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38F2E9CA"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59FFB6A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20F47C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5F41D46B"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B7EE402" w14:textId="77777777" w:rsidR="00146BD8" w:rsidRDefault="00146BD8">
            <w:pPr>
              <w:pStyle w:val="TAC"/>
            </w:pPr>
          </w:p>
        </w:tc>
      </w:tr>
      <w:tr w:rsidR="00146BD8" w14:paraId="282378EB" w14:textId="77777777" w:rsidTr="00146BD8">
        <w:trPr>
          <w:cantSplit/>
          <w:jc w:val="center"/>
        </w:trPr>
        <w:tc>
          <w:tcPr>
            <w:tcW w:w="1524" w:type="dxa"/>
            <w:tcBorders>
              <w:top w:val="single" w:sz="4" w:space="0" w:color="auto"/>
              <w:left w:val="single" w:sz="4" w:space="0" w:color="auto"/>
              <w:bottom w:val="single" w:sz="4" w:space="0" w:color="auto"/>
              <w:right w:val="single" w:sz="4" w:space="0" w:color="auto"/>
            </w:tcBorders>
          </w:tcPr>
          <w:p w14:paraId="2AAF2BDC" w14:textId="77777777" w:rsidR="00146BD8" w:rsidRDefault="00146BD8">
            <w:pPr>
              <w:pStyle w:val="TAH"/>
            </w:pPr>
          </w:p>
        </w:tc>
        <w:tc>
          <w:tcPr>
            <w:tcW w:w="1595" w:type="dxa"/>
            <w:tcBorders>
              <w:top w:val="single" w:sz="4" w:space="0" w:color="auto"/>
              <w:left w:val="single" w:sz="4" w:space="0" w:color="auto"/>
              <w:bottom w:val="single" w:sz="4" w:space="0" w:color="auto"/>
              <w:right w:val="single" w:sz="4" w:space="0" w:color="auto"/>
            </w:tcBorders>
          </w:tcPr>
          <w:p w14:paraId="1D326599"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31706DC8" w14:textId="77777777" w:rsidR="00146BD8" w:rsidRDefault="00146BD8">
            <w:pPr>
              <w:pStyle w:val="TAC"/>
            </w:pPr>
          </w:p>
        </w:tc>
        <w:tc>
          <w:tcPr>
            <w:tcW w:w="1559" w:type="dxa"/>
            <w:tcBorders>
              <w:top w:val="single" w:sz="4" w:space="0" w:color="auto"/>
              <w:left w:val="single" w:sz="4" w:space="0" w:color="auto"/>
              <w:bottom w:val="single" w:sz="4" w:space="0" w:color="auto"/>
              <w:right w:val="single" w:sz="4" w:space="0" w:color="auto"/>
            </w:tcBorders>
          </w:tcPr>
          <w:p w14:paraId="41306B45" w14:textId="77777777" w:rsidR="00146BD8" w:rsidRDefault="00146BD8">
            <w:pPr>
              <w:pStyle w:val="TAC"/>
            </w:pPr>
          </w:p>
        </w:tc>
        <w:tc>
          <w:tcPr>
            <w:tcW w:w="1560" w:type="dxa"/>
            <w:tcBorders>
              <w:top w:val="single" w:sz="4" w:space="0" w:color="auto"/>
              <w:left w:val="single" w:sz="4" w:space="0" w:color="auto"/>
              <w:bottom w:val="single" w:sz="4" w:space="0" w:color="auto"/>
              <w:right w:val="single" w:sz="4" w:space="0" w:color="auto"/>
            </w:tcBorders>
          </w:tcPr>
          <w:p w14:paraId="79901931" w14:textId="77777777" w:rsidR="00146BD8" w:rsidRDefault="00146BD8">
            <w:pPr>
              <w:pStyle w:val="TAC"/>
            </w:pPr>
          </w:p>
        </w:tc>
      </w:tr>
    </w:tbl>
    <w:p w14:paraId="73E29C9F" w14:textId="79468F0E" w:rsidR="00146BD8" w:rsidRDefault="00146BD8" w:rsidP="00146BD8">
      <w:pPr>
        <w:rPr>
          <w:rFonts w:eastAsia="宋体"/>
          <w:lang w:eastAsia="zh-CN"/>
        </w:rPr>
      </w:pPr>
    </w:p>
    <w:p w14:paraId="2B40E74A" w14:textId="4265E170" w:rsidR="000F1017" w:rsidRPr="00266693" w:rsidRDefault="000F1017" w:rsidP="000F10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Pr>
          <w:rFonts w:ascii="Arial" w:hAnsi="Arial" w:cs="Arial"/>
          <w:color w:val="FF0000"/>
          <w:sz w:val="28"/>
          <w:szCs w:val="28"/>
          <w:lang w:eastAsia="zh-CN"/>
        </w:rPr>
        <w:t>Second</w:t>
      </w:r>
      <w:r w:rsidRPr="00266693">
        <w:rPr>
          <w:rFonts w:ascii="Arial" w:hAnsi="Arial" w:cs="Arial"/>
          <w:color w:val="FF0000"/>
          <w:sz w:val="28"/>
          <w:szCs w:val="28"/>
        </w:rPr>
        <w:t xml:space="preserve"> change * * * *</w:t>
      </w:r>
    </w:p>
    <w:p w14:paraId="579F6404" w14:textId="7C9CB62A" w:rsidR="00146BD8" w:rsidRDefault="00146BD8" w:rsidP="00146BD8">
      <w:pPr>
        <w:pStyle w:val="Heading2"/>
        <w:rPr>
          <w:rFonts w:eastAsiaTheme="minorEastAsia"/>
          <w:lang w:eastAsia="en-US"/>
        </w:rPr>
      </w:pPr>
      <w:bookmarkStart w:id="20" w:name="_Toc500949097"/>
      <w:bookmarkStart w:id="21" w:name="_Toc22214908"/>
      <w:bookmarkStart w:id="22" w:name="_Toc23254041"/>
      <w:bookmarkStart w:id="23" w:name="_Toc146636841"/>
      <w:bookmarkStart w:id="24" w:name="_Toc148441193"/>
      <w:bookmarkStart w:id="25" w:name="_Toc151176059"/>
      <w:bookmarkStart w:id="26" w:name="_Toc151176201"/>
      <w:r>
        <w:rPr>
          <w:rFonts w:eastAsiaTheme="minorEastAsia"/>
          <w:lang w:eastAsia="zh-CN"/>
        </w:rPr>
        <w:t>6.X</w:t>
      </w:r>
      <w:r>
        <w:rPr>
          <w:rFonts w:eastAsiaTheme="minorEastAsia"/>
          <w:lang w:eastAsia="ko-KR"/>
        </w:rPr>
        <w:tab/>
      </w:r>
      <w:r>
        <w:rPr>
          <w:rFonts w:eastAsiaTheme="minorEastAsia"/>
        </w:rPr>
        <w:t>Solution</w:t>
      </w:r>
      <w:r>
        <w:rPr>
          <w:rFonts w:eastAsiaTheme="minorEastAsia"/>
          <w:lang w:eastAsia="zh-CN"/>
        </w:rPr>
        <w:t xml:space="preserve"> #X</w:t>
      </w:r>
      <w:r>
        <w:rPr>
          <w:rFonts w:eastAsiaTheme="minorEastAsia"/>
        </w:rPr>
        <w:t xml:space="preserve">: </w:t>
      </w:r>
      <w:bookmarkEnd w:id="20"/>
      <w:bookmarkEnd w:id="21"/>
      <w:bookmarkEnd w:id="22"/>
      <w:bookmarkEnd w:id="23"/>
      <w:bookmarkEnd w:id="24"/>
      <w:bookmarkEnd w:id="25"/>
      <w:bookmarkEnd w:id="26"/>
      <w:r w:rsidR="00FA60DF">
        <w:rPr>
          <w:rFonts w:eastAsiaTheme="minorEastAsia"/>
        </w:rPr>
        <w:t>A</w:t>
      </w:r>
      <w:r w:rsidR="00FA60DF" w:rsidRPr="00FA60DF">
        <w:rPr>
          <w:rFonts w:eastAsiaTheme="minorEastAsia"/>
        </w:rPr>
        <w:t xml:space="preserve">ddition of new RAT types and backhaul </w:t>
      </w:r>
      <w:proofErr w:type="gramStart"/>
      <w:r w:rsidR="00FA60DF" w:rsidRPr="00FA60DF">
        <w:rPr>
          <w:rFonts w:eastAsiaTheme="minorEastAsia"/>
        </w:rPr>
        <w:t>type</w:t>
      </w:r>
      <w:r w:rsidR="00FA60DF">
        <w:rPr>
          <w:rFonts w:eastAsiaTheme="minorEastAsia"/>
        </w:rPr>
        <w:t>s</w:t>
      </w:r>
      <w:proofErr w:type="gramEnd"/>
    </w:p>
    <w:p w14:paraId="18CCC8CB" w14:textId="77777777" w:rsidR="00146BD8" w:rsidRDefault="00146BD8" w:rsidP="00146BD8">
      <w:pPr>
        <w:pStyle w:val="Heading3"/>
        <w:rPr>
          <w:rFonts w:eastAsiaTheme="minorEastAsia"/>
        </w:rPr>
      </w:pPr>
      <w:bookmarkStart w:id="27" w:name="_Toc500949099"/>
      <w:bookmarkStart w:id="28" w:name="_Toc22214909"/>
      <w:bookmarkStart w:id="29" w:name="_Toc23254042"/>
      <w:bookmarkStart w:id="30" w:name="_Toc146636842"/>
      <w:bookmarkStart w:id="31" w:name="_Toc148441194"/>
      <w:bookmarkStart w:id="32" w:name="_Toc151176060"/>
      <w:bookmarkStart w:id="33" w:name="_Toc151176202"/>
      <w:r>
        <w:rPr>
          <w:rFonts w:eastAsiaTheme="minorEastAsia"/>
        </w:rPr>
        <w:t>6.X.1</w:t>
      </w:r>
      <w:r>
        <w:rPr>
          <w:rFonts w:eastAsiaTheme="minorEastAsia"/>
        </w:rPr>
        <w:tab/>
        <w:t>Description</w:t>
      </w:r>
      <w:bookmarkEnd w:id="27"/>
      <w:bookmarkEnd w:id="28"/>
      <w:bookmarkEnd w:id="29"/>
      <w:bookmarkEnd w:id="30"/>
      <w:bookmarkEnd w:id="31"/>
      <w:bookmarkEnd w:id="32"/>
      <w:bookmarkEnd w:id="33"/>
    </w:p>
    <w:p w14:paraId="376DD297" w14:textId="623E1A5B" w:rsidR="00C33BEF" w:rsidRDefault="00C33BEF" w:rsidP="00C33BEF">
      <w:pPr>
        <w:rPr>
          <w:lang w:eastAsia="zh-CN"/>
        </w:rPr>
      </w:pPr>
      <w:bookmarkStart w:id="34" w:name="_Toc500949101"/>
      <w:bookmarkStart w:id="35" w:name="_Toc22214910"/>
      <w:r>
        <w:rPr>
          <w:lang w:eastAsia="zh-CN"/>
        </w:rPr>
        <w:t xml:space="preserve">This solution applies to </w:t>
      </w:r>
      <w:r w:rsidRPr="00C46DB1">
        <w:rPr>
          <w:lang w:eastAsia="zh-CN"/>
        </w:rPr>
        <w:t>Key Issue #</w:t>
      </w:r>
      <w:r>
        <w:rPr>
          <w:lang w:eastAsia="zh-CN"/>
        </w:rPr>
        <w:t>1</w:t>
      </w:r>
      <w:r w:rsidRPr="00C46DB1">
        <w:rPr>
          <w:lang w:eastAsia="zh-CN"/>
        </w:rPr>
        <w:t xml:space="preserve">: </w:t>
      </w:r>
      <w:r w:rsidRPr="00456A96">
        <w:rPr>
          <w:lang w:eastAsia="zh-CN"/>
        </w:rPr>
        <w:t>Support of Regenerative-based satellite access</w:t>
      </w:r>
      <w:r>
        <w:rPr>
          <w:lang w:eastAsia="zh-CN"/>
        </w:rPr>
        <w:t>.</w:t>
      </w:r>
    </w:p>
    <w:p w14:paraId="591BCF5A" w14:textId="14102BAE" w:rsidR="00CB2696" w:rsidRDefault="005670D6" w:rsidP="00CB2696">
      <w:pPr>
        <w:rPr>
          <w:lang w:eastAsia="zh-CN"/>
        </w:rPr>
      </w:pPr>
      <w:r>
        <w:rPr>
          <w:noProof/>
          <w:lang w:eastAsia="zh-CN"/>
        </w:rPr>
        <w:drawing>
          <wp:inline distT="0" distB="0" distL="0" distR="0" wp14:anchorId="5EE1E01D" wp14:editId="0B8D6180">
            <wp:extent cx="5884133" cy="710834"/>
            <wp:effectExtent l="0" t="0" r="0" b="0"/>
            <wp:docPr id="1737118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54893" cy="719382"/>
                    </a:xfrm>
                    <a:prstGeom prst="rect">
                      <a:avLst/>
                    </a:prstGeom>
                    <a:noFill/>
                  </pic:spPr>
                </pic:pic>
              </a:graphicData>
            </a:graphic>
          </wp:inline>
        </w:drawing>
      </w:r>
    </w:p>
    <w:p w14:paraId="40F0BF52" w14:textId="54467D9B" w:rsidR="00C33BEF" w:rsidRDefault="00CB2696" w:rsidP="00CB2696">
      <w:pPr>
        <w:rPr>
          <w:lang w:eastAsia="x-none"/>
        </w:rPr>
      </w:pPr>
      <w:r>
        <w:rPr>
          <w:lang w:eastAsia="x-none"/>
        </w:rPr>
        <w:t xml:space="preserve">In R17, four new RAT types were introduced specifically for transparent payload in satellite access scenarios. These RAT types play a crucial role in implementing mobility restrictions (RAT restrictions), as well as in policy control and charging mechanisms. Notably, when the </w:t>
      </w:r>
      <w:proofErr w:type="spellStart"/>
      <w:r>
        <w:rPr>
          <w:lang w:eastAsia="x-none"/>
        </w:rPr>
        <w:t>gNB</w:t>
      </w:r>
      <w:proofErr w:type="spellEnd"/>
      <w:r>
        <w:rPr>
          <w:lang w:eastAsia="x-none"/>
        </w:rPr>
        <w:t xml:space="preserve"> is onboard and in motion, the architecture undergoes changes, leading to variations in mobility restrictions. This shift also necessitates unique cooperation agreements between satellite operators and terrestrial operators concerning charging policies. </w:t>
      </w:r>
      <w:r w:rsidR="00A9358D">
        <w:rPr>
          <w:lang w:eastAsia="x-none"/>
        </w:rPr>
        <w:t>C</w:t>
      </w:r>
      <w:r w:rsidR="004C2C6A">
        <w:rPr>
          <w:lang w:eastAsia="x-none"/>
        </w:rPr>
        <w:t>on</w:t>
      </w:r>
      <w:r w:rsidR="00A9358D">
        <w:rPr>
          <w:lang w:eastAsia="x-none"/>
        </w:rPr>
        <w:t>sidering the KI is restricted to the MEO and LEO</w:t>
      </w:r>
      <w:r w:rsidR="00BB511F">
        <w:rPr>
          <w:lang w:eastAsia="x-none"/>
        </w:rPr>
        <w:t xml:space="preserve">, </w:t>
      </w:r>
      <w:r w:rsidR="00C33BEF">
        <w:rPr>
          <w:lang w:eastAsia="x-none"/>
        </w:rPr>
        <w:t xml:space="preserve">it is proposed to introduce </w:t>
      </w:r>
      <w:r w:rsidR="00A9358D">
        <w:rPr>
          <w:lang w:eastAsia="x-none"/>
        </w:rPr>
        <w:t xml:space="preserve">2 </w:t>
      </w:r>
      <w:r w:rsidR="00C33BEF">
        <w:rPr>
          <w:lang w:eastAsia="x-none"/>
        </w:rPr>
        <w:t>new RAT types for the scenarios of regenerative payload:</w:t>
      </w:r>
    </w:p>
    <w:p w14:paraId="17770386" w14:textId="407AE4D3" w:rsidR="00C33BEF" w:rsidRDefault="00C33BEF" w:rsidP="00C33BEF">
      <w:pPr>
        <w:pStyle w:val="B1"/>
        <w:numPr>
          <w:ilvl w:val="0"/>
          <w:numId w:val="37"/>
        </w:numPr>
        <w:rPr>
          <w:lang w:eastAsia="zh-CN"/>
        </w:rPr>
      </w:pPr>
      <w:r w:rsidRPr="00F93BAD">
        <w:rPr>
          <w:lang w:eastAsia="zh-CN"/>
        </w:rPr>
        <w:t>R</w:t>
      </w:r>
      <w:r>
        <w:rPr>
          <w:lang w:eastAsia="zh-CN"/>
        </w:rPr>
        <w:t>EGENERATIVE_</w:t>
      </w:r>
      <w:proofErr w:type="gramStart"/>
      <w:r>
        <w:rPr>
          <w:lang w:eastAsia="zh-CN"/>
        </w:rPr>
        <w:t>MEO;</w:t>
      </w:r>
      <w:proofErr w:type="gramEnd"/>
    </w:p>
    <w:p w14:paraId="26055A77" w14:textId="330D4494" w:rsidR="00C33BEF" w:rsidRDefault="00C33BEF" w:rsidP="00C33BEF">
      <w:pPr>
        <w:pStyle w:val="B1"/>
        <w:numPr>
          <w:ilvl w:val="0"/>
          <w:numId w:val="37"/>
        </w:numPr>
        <w:rPr>
          <w:lang w:eastAsia="zh-CN"/>
        </w:rPr>
      </w:pPr>
      <w:r w:rsidRPr="00F93BAD">
        <w:rPr>
          <w:lang w:eastAsia="zh-CN"/>
        </w:rPr>
        <w:t>R</w:t>
      </w:r>
      <w:r>
        <w:rPr>
          <w:lang w:eastAsia="zh-CN"/>
        </w:rPr>
        <w:t>EGENERATIVE _</w:t>
      </w:r>
      <w:proofErr w:type="gramStart"/>
      <w:r>
        <w:rPr>
          <w:lang w:eastAsia="zh-CN"/>
        </w:rPr>
        <w:t>LEO;</w:t>
      </w:r>
      <w:proofErr w:type="gramEnd"/>
    </w:p>
    <w:p w14:paraId="4D5FE821" w14:textId="58407ECE" w:rsidR="00FA60DF" w:rsidRDefault="00C33BEF" w:rsidP="00C33BEF">
      <w:pPr>
        <w:rPr>
          <w:noProof/>
          <w:lang w:eastAsia="x-none"/>
        </w:rPr>
      </w:pPr>
      <w:r>
        <w:rPr>
          <w:lang w:eastAsia="x-none"/>
        </w:rPr>
        <w:t xml:space="preserve">The determination of RAT type and </w:t>
      </w:r>
      <w:r w:rsidR="00FA60DF">
        <w:rPr>
          <w:lang w:eastAsia="x-none"/>
        </w:rPr>
        <w:t>reporting</w:t>
      </w:r>
      <w:r>
        <w:rPr>
          <w:lang w:eastAsia="x-none"/>
        </w:rPr>
        <w:t xml:space="preserve"> of RAT type to SMF mechanism can be reused.</w:t>
      </w:r>
      <w:r w:rsidR="00FA60DF" w:rsidRPr="00FA60DF">
        <w:rPr>
          <w:noProof/>
          <w:lang w:eastAsia="x-none"/>
        </w:rPr>
        <w:t xml:space="preserve"> </w:t>
      </w:r>
    </w:p>
    <w:p w14:paraId="7932D582" w14:textId="180D32BB" w:rsidR="00C33BEF" w:rsidRDefault="00FA60DF" w:rsidP="00C33BEF">
      <w:pPr>
        <w:rPr>
          <w:noProof/>
          <w:lang w:eastAsia="x-none"/>
        </w:rPr>
      </w:pPr>
      <w:r>
        <w:rPr>
          <w:noProof/>
          <w:lang w:eastAsia="x-none"/>
        </w:rPr>
        <w:drawing>
          <wp:inline distT="0" distB="0" distL="0" distR="0" wp14:anchorId="2C8537E1" wp14:editId="5F6D9F84">
            <wp:extent cx="5857759" cy="841985"/>
            <wp:effectExtent l="0" t="0" r="0" b="0"/>
            <wp:docPr id="20744906"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4906" name="Picture 2"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1270" cy="849677"/>
                    </a:xfrm>
                    <a:prstGeom prst="rect">
                      <a:avLst/>
                    </a:prstGeom>
                    <a:noFill/>
                  </pic:spPr>
                </pic:pic>
              </a:graphicData>
            </a:graphic>
          </wp:inline>
        </w:drawing>
      </w:r>
    </w:p>
    <w:p w14:paraId="2991EB74" w14:textId="76A2D260" w:rsidR="003037AA" w:rsidRDefault="00C33BEF" w:rsidP="00FA60DF">
      <w:pPr>
        <w:rPr>
          <w:lang w:eastAsia="x-none"/>
        </w:rPr>
      </w:pPr>
      <w:r>
        <w:rPr>
          <w:lang w:eastAsia="x-none"/>
        </w:rPr>
        <w:t xml:space="preserve">Meanwhile, R18 </w:t>
      </w:r>
      <w:r w:rsidR="00BB511F">
        <w:rPr>
          <w:lang w:eastAsia="x-none"/>
        </w:rPr>
        <w:t xml:space="preserve">has </w:t>
      </w:r>
      <w:r>
        <w:rPr>
          <w:lang w:eastAsia="x-none"/>
        </w:rPr>
        <w:t xml:space="preserve">defined </w:t>
      </w:r>
      <w:r w:rsidR="00170D24">
        <w:rPr>
          <w:lang w:eastAsia="x-none"/>
        </w:rPr>
        <w:t xml:space="preserve">8 </w:t>
      </w:r>
      <w:r>
        <w:rPr>
          <w:lang w:eastAsia="x-none"/>
        </w:rPr>
        <w:t xml:space="preserve">new satellite backhaul categories when a transparent payload satellite is acting as </w:t>
      </w:r>
      <w:r w:rsidR="00FA60DF">
        <w:rPr>
          <w:lang w:eastAsia="x-none"/>
        </w:rPr>
        <w:t xml:space="preserve">a </w:t>
      </w:r>
      <w:r>
        <w:rPr>
          <w:lang w:eastAsia="x-none"/>
        </w:rPr>
        <w:t xml:space="preserve">backhaul between AN and </w:t>
      </w:r>
      <w:proofErr w:type="gramStart"/>
      <w:r>
        <w:rPr>
          <w:lang w:eastAsia="x-none"/>
        </w:rPr>
        <w:t>CN</w:t>
      </w:r>
      <w:r w:rsidR="00170D24">
        <w:rPr>
          <w:lang w:eastAsia="x-none"/>
        </w:rPr>
        <w:t>, and</w:t>
      </w:r>
      <w:proofErr w:type="gramEnd"/>
      <w:r w:rsidR="00170D24">
        <w:rPr>
          <w:lang w:eastAsia="x-none"/>
        </w:rPr>
        <w:t xml:space="preserve"> requires to report the </w:t>
      </w:r>
      <w:r w:rsidR="00170D24" w:rsidRPr="00170D24">
        <w:rPr>
          <w:lang w:eastAsia="x-none"/>
        </w:rPr>
        <w:t xml:space="preserve">satellite backhaul </w:t>
      </w:r>
      <w:r w:rsidR="00BB511F">
        <w:rPr>
          <w:lang w:eastAsia="x-none"/>
        </w:rPr>
        <w:t xml:space="preserve">category </w:t>
      </w:r>
      <w:r w:rsidR="00170D24" w:rsidRPr="00170D24">
        <w:rPr>
          <w:lang w:eastAsia="x-none"/>
        </w:rPr>
        <w:t>to SMF</w:t>
      </w:r>
      <w:r w:rsidR="00170D24">
        <w:rPr>
          <w:lang w:eastAsia="x-none"/>
        </w:rPr>
        <w:t xml:space="preserve"> as described in clause 5.34.4 of TS23.501[</w:t>
      </w:r>
      <w:r w:rsidR="00536625">
        <w:rPr>
          <w:lang w:eastAsia="x-none"/>
        </w:rPr>
        <w:t>2</w:t>
      </w:r>
      <w:r w:rsidR="00170D24">
        <w:rPr>
          <w:lang w:eastAsia="x-none"/>
        </w:rPr>
        <w:t>] for the PDU session establishment</w:t>
      </w:r>
      <w:r>
        <w:rPr>
          <w:lang w:eastAsia="x-none"/>
        </w:rPr>
        <w:t xml:space="preserve">. </w:t>
      </w:r>
      <w:r w:rsidR="00170D24">
        <w:rPr>
          <w:lang w:eastAsia="x-none"/>
        </w:rPr>
        <w:t xml:space="preserve">If </w:t>
      </w:r>
      <w:r w:rsidR="00170D24" w:rsidRPr="00170D24">
        <w:rPr>
          <w:lang w:eastAsia="x-none"/>
        </w:rPr>
        <w:t>dynamic Satellite Backhaul</w:t>
      </w:r>
      <w:r w:rsidR="00170D24">
        <w:rPr>
          <w:lang w:eastAsia="x-none"/>
        </w:rPr>
        <w:t xml:space="preserve"> is used, the </w:t>
      </w:r>
      <w:r w:rsidR="00170D24" w:rsidRPr="00170D24">
        <w:rPr>
          <w:lang w:eastAsia="x-none"/>
        </w:rPr>
        <w:t>QoS monitoring</w:t>
      </w:r>
      <w:r w:rsidR="00170D24">
        <w:rPr>
          <w:lang w:eastAsia="x-none"/>
        </w:rPr>
        <w:t xml:space="preserve"> may be used as well as described in clause 5.34.5 of TS23.501[</w:t>
      </w:r>
      <w:r w:rsidR="00536625">
        <w:rPr>
          <w:lang w:eastAsia="x-none"/>
        </w:rPr>
        <w:t>2</w:t>
      </w:r>
      <w:r w:rsidR="00170D24">
        <w:rPr>
          <w:lang w:eastAsia="x-none"/>
        </w:rPr>
        <w:t xml:space="preserve">]. </w:t>
      </w:r>
    </w:p>
    <w:p w14:paraId="4B5C7043" w14:textId="5115D599" w:rsidR="00170D24" w:rsidRDefault="00170D24" w:rsidP="00FA60DF">
      <w:pPr>
        <w:rPr>
          <w:lang w:eastAsia="x-none"/>
        </w:rPr>
      </w:pPr>
      <w:r>
        <w:rPr>
          <w:lang w:eastAsia="x-none"/>
        </w:rPr>
        <w:t xml:space="preserve">In R19, </w:t>
      </w:r>
      <w:r w:rsidR="00CB2696">
        <w:rPr>
          <w:lang w:eastAsia="x-none"/>
        </w:rPr>
        <w:t xml:space="preserve">the presence of a </w:t>
      </w:r>
      <w:proofErr w:type="spellStart"/>
      <w:r w:rsidRPr="00170D24">
        <w:rPr>
          <w:lang w:eastAsia="x-none"/>
        </w:rPr>
        <w:t>gNB</w:t>
      </w:r>
      <w:proofErr w:type="spellEnd"/>
      <w:r w:rsidRPr="00170D24">
        <w:rPr>
          <w:lang w:eastAsia="x-none"/>
        </w:rPr>
        <w:t xml:space="preserve"> on</w:t>
      </w:r>
      <w:r>
        <w:rPr>
          <w:lang w:eastAsia="x-none"/>
        </w:rPr>
        <w:t xml:space="preserve"> </w:t>
      </w:r>
      <w:r w:rsidRPr="00170D24">
        <w:rPr>
          <w:lang w:eastAsia="x-none"/>
        </w:rPr>
        <w:t>board</w:t>
      </w:r>
      <w:r>
        <w:rPr>
          <w:lang w:eastAsia="x-none"/>
        </w:rPr>
        <w:t xml:space="preserve"> </w:t>
      </w:r>
      <w:r w:rsidR="00CB2696">
        <w:rPr>
          <w:lang w:eastAsia="x-none"/>
        </w:rPr>
        <w:t xml:space="preserve">is mandated </w:t>
      </w:r>
      <w:r>
        <w:rPr>
          <w:lang w:eastAsia="x-none"/>
        </w:rPr>
        <w:t xml:space="preserve">for regenerative payload, </w:t>
      </w:r>
      <w:r w:rsidR="00CB2696">
        <w:rPr>
          <w:lang w:eastAsia="x-none"/>
        </w:rPr>
        <w:t xml:space="preserve">distinguishing it from the transparent payload scenario where </w:t>
      </w:r>
      <w:r>
        <w:rPr>
          <w:lang w:eastAsia="x-none"/>
        </w:rPr>
        <w:t xml:space="preserve">the </w:t>
      </w:r>
      <w:proofErr w:type="spellStart"/>
      <w:r>
        <w:rPr>
          <w:lang w:eastAsia="x-none"/>
        </w:rPr>
        <w:t>gNB</w:t>
      </w:r>
      <w:proofErr w:type="spellEnd"/>
      <w:r>
        <w:rPr>
          <w:lang w:eastAsia="x-none"/>
        </w:rPr>
        <w:t xml:space="preserve"> is </w:t>
      </w:r>
      <w:r w:rsidR="00CB2696">
        <w:rPr>
          <w:lang w:eastAsia="x-none"/>
        </w:rPr>
        <w:t xml:space="preserve">situated </w:t>
      </w:r>
      <w:r>
        <w:rPr>
          <w:lang w:eastAsia="x-none"/>
        </w:rPr>
        <w:t>on ground (</w:t>
      </w:r>
      <w:proofErr w:type="spellStart"/>
      <w:r>
        <w:rPr>
          <w:lang w:eastAsia="x-none"/>
        </w:rPr>
        <w:t>e.g</w:t>
      </w:r>
      <w:proofErr w:type="spellEnd"/>
      <w:r>
        <w:rPr>
          <w:lang w:eastAsia="x-none"/>
        </w:rPr>
        <w:t>, the CN PDB</w:t>
      </w:r>
      <w:r w:rsidR="00CB2696">
        <w:rPr>
          <w:lang w:eastAsia="x-none"/>
        </w:rPr>
        <w:t xml:space="preserve"> via feeder link is different with CN PDB via both service link and feeder link, and with CN PDN via fixed/</w:t>
      </w:r>
      <w:proofErr w:type="spellStart"/>
      <w:r w:rsidR="00CB2696">
        <w:rPr>
          <w:lang w:eastAsia="x-none"/>
        </w:rPr>
        <w:t>fiber</w:t>
      </w:r>
      <w:proofErr w:type="spellEnd"/>
      <w:r>
        <w:rPr>
          <w:lang w:eastAsia="x-none"/>
        </w:rPr>
        <w:t xml:space="preserve">). </w:t>
      </w:r>
      <w:r w:rsidR="00CB2696">
        <w:rPr>
          <w:lang w:eastAsia="x-none"/>
        </w:rPr>
        <w:t xml:space="preserve">Additionally, considering the potential </w:t>
      </w:r>
      <w:r w:rsidR="00990196">
        <w:rPr>
          <w:lang w:eastAsia="x-none"/>
        </w:rPr>
        <w:t>inclusion</w:t>
      </w:r>
      <w:r w:rsidR="00CB2696">
        <w:rPr>
          <w:lang w:eastAsia="x-none"/>
        </w:rPr>
        <w:t xml:space="preserve"> </w:t>
      </w:r>
      <w:proofErr w:type="gramStart"/>
      <w:r w:rsidR="00CB2696">
        <w:rPr>
          <w:lang w:eastAsia="x-none"/>
        </w:rPr>
        <w:t xml:space="preserve">of  </w:t>
      </w:r>
      <w:r w:rsidR="00CB2696">
        <w:rPr>
          <w:lang w:eastAsia="x-none"/>
        </w:rPr>
        <w:lastRenderedPageBreak/>
        <w:t>ISL</w:t>
      </w:r>
      <w:proofErr w:type="gramEnd"/>
      <w:r w:rsidR="00CB2696">
        <w:rPr>
          <w:lang w:eastAsia="x-none"/>
        </w:rPr>
        <w:t xml:space="preserve"> as part of the backhaul, the concept of </w:t>
      </w:r>
      <w:r w:rsidR="003037AA" w:rsidRPr="003037AA">
        <w:rPr>
          <w:lang w:eastAsia="x-none"/>
        </w:rPr>
        <w:t>dynamic satellite backhaul</w:t>
      </w:r>
      <w:r w:rsidR="003037AA">
        <w:rPr>
          <w:lang w:eastAsia="x-none"/>
        </w:rPr>
        <w:t xml:space="preserve"> is also </w:t>
      </w:r>
      <w:r w:rsidR="00CB2696">
        <w:rPr>
          <w:lang w:eastAsia="x-none"/>
        </w:rPr>
        <w:t>extended to cover regenerative payload configurations.</w:t>
      </w:r>
    </w:p>
    <w:p w14:paraId="4C8DD1CE" w14:textId="1C9ADC0C" w:rsidR="005670D6" w:rsidRDefault="00FA60DF" w:rsidP="00990196">
      <w:pPr>
        <w:rPr>
          <w:lang w:eastAsia="zh-CN"/>
        </w:rPr>
      </w:pPr>
      <w:r>
        <w:rPr>
          <w:lang w:eastAsia="x-none"/>
        </w:rPr>
        <w:t>Therefore, it is proposed to introduce 4 new satellite backhaul categories for the scenarios of regenerative payload:</w:t>
      </w:r>
    </w:p>
    <w:p w14:paraId="7A5A455E" w14:textId="562A74E9" w:rsidR="000B1284" w:rsidRDefault="000B1284" w:rsidP="005670D6">
      <w:pPr>
        <w:pStyle w:val="B1"/>
        <w:numPr>
          <w:ilvl w:val="0"/>
          <w:numId w:val="37"/>
        </w:numPr>
        <w:rPr>
          <w:lang w:eastAsia="zh-CN"/>
        </w:rPr>
      </w:pPr>
      <w:r>
        <w:rPr>
          <w:lang w:eastAsia="zh-CN"/>
        </w:rPr>
        <w:t>REGENERATIVE_</w:t>
      </w:r>
      <w:proofErr w:type="gramStart"/>
      <w:r>
        <w:rPr>
          <w:lang w:eastAsia="zh-CN"/>
        </w:rPr>
        <w:t>MEO;</w:t>
      </w:r>
      <w:proofErr w:type="gramEnd"/>
    </w:p>
    <w:p w14:paraId="35D3ECC1" w14:textId="726DA8D6" w:rsidR="000B1284" w:rsidRDefault="000B1284" w:rsidP="000B1284">
      <w:pPr>
        <w:pStyle w:val="B1"/>
        <w:numPr>
          <w:ilvl w:val="0"/>
          <w:numId w:val="37"/>
        </w:numPr>
        <w:rPr>
          <w:lang w:eastAsia="zh-CN"/>
        </w:rPr>
      </w:pPr>
      <w:r>
        <w:rPr>
          <w:lang w:eastAsia="zh-CN"/>
        </w:rPr>
        <w:t>REGENERATIVE_</w:t>
      </w:r>
      <w:proofErr w:type="gramStart"/>
      <w:r>
        <w:rPr>
          <w:lang w:eastAsia="zh-CN"/>
        </w:rPr>
        <w:t>LEO;</w:t>
      </w:r>
      <w:proofErr w:type="gramEnd"/>
    </w:p>
    <w:p w14:paraId="77B6B675" w14:textId="7BF87FC3" w:rsidR="005670D6" w:rsidRDefault="00FA60DF" w:rsidP="005670D6">
      <w:pPr>
        <w:pStyle w:val="B1"/>
        <w:numPr>
          <w:ilvl w:val="0"/>
          <w:numId w:val="37"/>
        </w:numPr>
        <w:rPr>
          <w:lang w:eastAsia="zh-CN"/>
        </w:rPr>
      </w:pPr>
      <w:r>
        <w:rPr>
          <w:lang w:eastAsia="zh-CN"/>
        </w:rPr>
        <w:t>DYNAMIC</w:t>
      </w:r>
      <w:r w:rsidR="00277370">
        <w:rPr>
          <w:lang w:eastAsia="zh-CN"/>
        </w:rPr>
        <w:t>_</w:t>
      </w:r>
      <w:r w:rsidR="00277370" w:rsidRPr="00277370">
        <w:rPr>
          <w:lang w:eastAsia="zh-CN"/>
        </w:rPr>
        <w:t xml:space="preserve"> </w:t>
      </w:r>
      <w:r w:rsidR="00277370">
        <w:rPr>
          <w:lang w:eastAsia="zh-CN"/>
        </w:rPr>
        <w:t>REGENERATIVE</w:t>
      </w:r>
      <w:r w:rsidR="005670D6">
        <w:rPr>
          <w:lang w:eastAsia="zh-CN"/>
        </w:rPr>
        <w:t>_</w:t>
      </w:r>
      <w:proofErr w:type="gramStart"/>
      <w:r w:rsidR="005670D6">
        <w:rPr>
          <w:lang w:eastAsia="zh-CN"/>
        </w:rPr>
        <w:t>MEO;</w:t>
      </w:r>
      <w:proofErr w:type="gramEnd"/>
    </w:p>
    <w:p w14:paraId="3782928D" w14:textId="71A9B99B" w:rsidR="005670D6" w:rsidRDefault="00FA60DF" w:rsidP="005670D6">
      <w:pPr>
        <w:pStyle w:val="B1"/>
        <w:numPr>
          <w:ilvl w:val="0"/>
          <w:numId w:val="37"/>
        </w:numPr>
        <w:rPr>
          <w:lang w:eastAsia="zh-CN"/>
        </w:rPr>
      </w:pPr>
      <w:r>
        <w:rPr>
          <w:lang w:eastAsia="zh-CN"/>
        </w:rPr>
        <w:t>DYNAMIC</w:t>
      </w:r>
      <w:r w:rsidR="00277370">
        <w:rPr>
          <w:lang w:eastAsia="zh-CN"/>
        </w:rPr>
        <w:t>_</w:t>
      </w:r>
      <w:r w:rsidR="00277370" w:rsidRPr="00277370">
        <w:rPr>
          <w:lang w:eastAsia="zh-CN"/>
        </w:rPr>
        <w:t xml:space="preserve"> </w:t>
      </w:r>
      <w:r w:rsidR="00277370">
        <w:rPr>
          <w:lang w:eastAsia="zh-CN"/>
        </w:rPr>
        <w:t>REGENERATIVE</w:t>
      </w:r>
      <w:r>
        <w:rPr>
          <w:lang w:eastAsia="zh-CN"/>
        </w:rPr>
        <w:t xml:space="preserve"> </w:t>
      </w:r>
      <w:r w:rsidR="005670D6">
        <w:rPr>
          <w:lang w:eastAsia="zh-CN"/>
        </w:rPr>
        <w:t>_</w:t>
      </w:r>
      <w:proofErr w:type="gramStart"/>
      <w:r w:rsidR="005670D6">
        <w:rPr>
          <w:lang w:eastAsia="zh-CN"/>
        </w:rPr>
        <w:t>LEO;</w:t>
      </w:r>
      <w:proofErr w:type="gramEnd"/>
    </w:p>
    <w:p w14:paraId="6FA907D5" w14:textId="33F8B59C" w:rsidR="00FA60DF" w:rsidRDefault="00FA60DF" w:rsidP="00C33BEF">
      <w:pPr>
        <w:pStyle w:val="B1"/>
        <w:ind w:left="0" w:firstLine="0"/>
        <w:rPr>
          <w:lang w:eastAsia="zh-CN"/>
        </w:rPr>
      </w:pPr>
      <w:r>
        <w:rPr>
          <w:lang w:eastAsia="zh-CN"/>
        </w:rPr>
        <w:t>The determination of satellite backhaul category</w:t>
      </w:r>
      <w:r w:rsidR="000A42A5">
        <w:rPr>
          <w:lang w:eastAsia="zh-CN"/>
        </w:rPr>
        <w:t xml:space="preserve"> </w:t>
      </w:r>
      <w:proofErr w:type="spellStart"/>
      <w:proofErr w:type="gramStart"/>
      <w:r w:rsidR="000A42A5">
        <w:rPr>
          <w:lang w:eastAsia="zh-CN"/>
        </w:rPr>
        <w:t>e,g</w:t>
      </w:r>
      <w:proofErr w:type="spellEnd"/>
      <w:r w:rsidR="000A42A5">
        <w:rPr>
          <w:lang w:eastAsia="zh-CN"/>
        </w:rPr>
        <w:t>.</w:t>
      </w:r>
      <w:proofErr w:type="gramEnd"/>
      <w:r w:rsidR="000A42A5">
        <w:rPr>
          <w:lang w:eastAsia="zh-CN"/>
        </w:rPr>
        <w:t xml:space="preserve"> (</w:t>
      </w:r>
      <w:r w:rsidR="000A42A5" w:rsidRPr="000A42A5">
        <w:rPr>
          <w:lang w:eastAsia="zh-CN"/>
        </w:rPr>
        <w:t>based on Global RAN Node IDs associated with satellite backhaul</w:t>
      </w:r>
      <w:r w:rsidR="000A42A5">
        <w:rPr>
          <w:lang w:eastAsia="zh-CN"/>
        </w:rPr>
        <w:t>)</w:t>
      </w:r>
      <w:r>
        <w:rPr>
          <w:lang w:eastAsia="zh-CN"/>
        </w:rPr>
        <w:t>, reporting of satellite backhaul category to SMF mechanisms can be reused.</w:t>
      </w:r>
    </w:p>
    <w:p w14:paraId="56A6FC1F" w14:textId="77777777" w:rsidR="00146BD8" w:rsidRDefault="00146BD8" w:rsidP="00FA60DF">
      <w:pPr>
        <w:pStyle w:val="Heading3"/>
        <w:ind w:left="0" w:firstLine="0"/>
        <w:rPr>
          <w:rFonts w:eastAsiaTheme="minorEastAsia"/>
        </w:rPr>
      </w:pPr>
      <w:bookmarkStart w:id="36" w:name="_Toc23254043"/>
      <w:bookmarkStart w:id="37" w:name="_Toc146636843"/>
      <w:bookmarkStart w:id="38" w:name="_Toc148441195"/>
      <w:bookmarkStart w:id="39" w:name="_Toc151176061"/>
      <w:bookmarkStart w:id="40" w:name="_Toc151176203"/>
      <w:r>
        <w:rPr>
          <w:rFonts w:eastAsiaTheme="minorEastAsia"/>
        </w:rPr>
        <w:t>6.X.2</w:t>
      </w:r>
      <w:r>
        <w:rPr>
          <w:rFonts w:eastAsiaTheme="minorEastAsia"/>
        </w:rPr>
        <w:tab/>
        <w:t>Procedures</w:t>
      </w:r>
      <w:bookmarkEnd w:id="34"/>
      <w:bookmarkEnd w:id="35"/>
      <w:bookmarkEnd w:id="36"/>
      <w:bookmarkEnd w:id="37"/>
      <w:bookmarkEnd w:id="38"/>
      <w:bookmarkEnd w:id="39"/>
      <w:bookmarkEnd w:id="40"/>
    </w:p>
    <w:p w14:paraId="5982166D" w14:textId="24416923" w:rsidR="00ED7226" w:rsidRDefault="00ED7226" w:rsidP="00ED7226">
      <w:r>
        <w:t>For the registration procedures,</w:t>
      </w:r>
      <w:r w:rsidR="008160BE" w:rsidRPr="008160BE">
        <w:t xml:space="preserve"> </w:t>
      </w:r>
      <w:r w:rsidR="008160BE">
        <w:t>g</w:t>
      </w:r>
      <w:r w:rsidR="008160BE" w:rsidRPr="008160BE">
        <w:t>eneral Registration</w:t>
      </w:r>
      <w:r w:rsidR="008160BE">
        <w:t xml:space="preserve"> in clause 4.2.2.2.2 of TS 23.502</w:t>
      </w:r>
      <w:r w:rsidR="009D3D1E">
        <w:t>[</w:t>
      </w:r>
      <w:r w:rsidR="00536625">
        <w:t>3</w:t>
      </w:r>
      <w:r w:rsidR="009D3D1E">
        <w:t>]</w:t>
      </w:r>
      <w:r w:rsidR="008160BE">
        <w:t xml:space="preserve"> is used as baseline with following </w:t>
      </w:r>
      <w:proofErr w:type="gramStart"/>
      <w:r w:rsidR="008160BE">
        <w:t>adaptations</w:t>
      </w:r>
      <w:proofErr w:type="gramEnd"/>
      <w:r>
        <w:t xml:space="preserve"> </w:t>
      </w:r>
    </w:p>
    <w:p w14:paraId="44B74988" w14:textId="022F29B1" w:rsidR="00ED7226" w:rsidRDefault="00ED7226" w:rsidP="00ED7226">
      <w:pPr>
        <w:pStyle w:val="ListParagraph"/>
        <w:numPr>
          <w:ilvl w:val="0"/>
          <w:numId w:val="37"/>
        </w:numPr>
      </w:pPr>
      <w:r>
        <w:t>In step 3, AMF determines the RAT type for regenerative payload</w:t>
      </w:r>
      <w:r w:rsidR="008160BE">
        <w:t xml:space="preserve"> received from the RAN</w:t>
      </w:r>
      <w:r w:rsidR="002346AC">
        <w:t>, i.e.,</w:t>
      </w:r>
    </w:p>
    <w:p w14:paraId="686E861B" w14:textId="22673A90" w:rsidR="00577866" w:rsidRDefault="002346AC" w:rsidP="002346AC">
      <w:pPr>
        <w:pStyle w:val="B2"/>
      </w:pPr>
      <w:r>
        <w:t>-</w:t>
      </w:r>
      <w:r>
        <w:tab/>
        <w:t>REGENERATIVE_MEO;</w:t>
      </w:r>
    </w:p>
    <w:p w14:paraId="299530FE" w14:textId="1C62AB6F" w:rsidR="002346AC" w:rsidRDefault="00990196" w:rsidP="00990196">
      <w:pPr>
        <w:pStyle w:val="B2"/>
      </w:pPr>
      <w:r>
        <w:t>-</w:t>
      </w:r>
      <w:r>
        <w:tab/>
      </w:r>
      <w:r w:rsidR="002346AC">
        <w:t>REGENERATIVE_LEO;</w:t>
      </w:r>
    </w:p>
    <w:p w14:paraId="2743C4CD" w14:textId="34205C11" w:rsidR="008160BE" w:rsidRDefault="008160BE" w:rsidP="00ED7226">
      <w:r>
        <w:t xml:space="preserve">For the </w:t>
      </w:r>
      <w:r w:rsidR="0042032A">
        <w:t xml:space="preserve">service request </w:t>
      </w:r>
      <w:r w:rsidR="00577866">
        <w:t>procedure</w:t>
      </w:r>
      <w:r>
        <w:t>,</w:t>
      </w:r>
      <w:r w:rsidRPr="008160BE">
        <w:t xml:space="preserve"> UE Triggered Service Request</w:t>
      </w:r>
      <w:r>
        <w:t xml:space="preserve"> in clause 4.2.2.2.2</w:t>
      </w:r>
      <w:r w:rsidR="009D3D1E">
        <w:t xml:space="preserve"> of TS23.502[</w:t>
      </w:r>
      <w:r w:rsidR="00536625">
        <w:t>3</w:t>
      </w:r>
      <w:r w:rsidR="009D3D1E">
        <w:t>]</w:t>
      </w:r>
      <w:r>
        <w:t xml:space="preserve"> is used as baseline with following adaptations</w:t>
      </w:r>
      <w:r w:rsidR="0042032A">
        <w:t>:</w:t>
      </w:r>
    </w:p>
    <w:p w14:paraId="33BBCFEB" w14:textId="2D612CF6" w:rsidR="0042032A" w:rsidRPr="00990196" w:rsidRDefault="0042032A" w:rsidP="00DA7E4D">
      <w:pPr>
        <w:pStyle w:val="ListParagraph"/>
        <w:numPr>
          <w:ilvl w:val="0"/>
          <w:numId w:val="37"/>
        </w:numPr>
        <w:rPr>
          <w:rFonts w:eastAsia="MS Mincho"/>
        </w:rPr>
      </w:pPr>
      <w:r>
        <w:t>In step 4 and 15, AMF determines the RAT type for regenerative payload and provides it to SMF.</w:t>
      </w:r>
    </w:p>
    <w:p w14:paraId="419DCAFD" w14:textId="7DD40D93" w:rsidR="00ED7226" w:rsidRDefault="00ED7226" w:rsidP="00ED7226">
      <w:pPr>
        <w:rPr>
          <w:lang w:eastAsia="zh-CN"/>
        </w:rPr>
      </w:pPr>
      <w:r>
        <w:t xml:space="preserve">For the PDU session establishment, </w:t>
      </w:r>
      <w:r>
        <w:rPr>
          <w:lang w:eastAsia="zh-CN"/>
        </w:rPr>
        <w:t xml:space="preserve">the </w:t>
      </w:r>
      <w:r w:rsidRPr="00A415EB">
        <w:rPr>
          <w:lang w:eastAsia="zh-CN"/>
        </w:rPr>
        <w:t>UE Requested PDU Session Establishment</w:t>
      </w:r>
      <w:r>
        <w:rPr>
          <w:lang w:eastAsia="zh-CN"/>
        </w:rPr>
        <w:t xml:space="preserve"> procedure as defined in TS23.502[</w:t>
      </w:r>
      <w:r w:rsidR="00536625">
        <w:rPr>
          <w:lang w:eastAsia="zh-CN"/>
        </w:rPr>
        <w:t>3</w:t>
      </w:r>
      <w:r>
        <w:rPr>
          <w:lang w:eastAsia="zh-CN"/>
        </w:rPr>
        <w:t xml:space="preserve">] clause 4.3.2.2 can be reused as </w:t>
      </w:r>
      <w:r w:rsidR="00BA6306">
        <w:rPr>
          <w:lang w:eastAsia="zh-CN"/>
        </w:rPr>
        <w:t>baseline</w:t>
      </w:r>
      <w:r>
        <w:rPr>
          <w:lang w:eastAsia="zh-CN"/>
        </w:rPr>
        <w:t xml:space="preserve"> for the regenerative payload with following adaptations:</w:t>
      </w:r>
    </w:p>
    <w:p w14:paraId="45C683C7" w14:textId="5DE1BD94" w:rsidR="00ED7226" w:rsidRDefault="00ED7226" w:rsidP="00ED7226">
      <w:pPr>
        <w:pStyle w:val="B1"/>
      </w:pPr>
      <w:r>
        <w:t>-</w:t>
      </w:r>
      <w:r>
        <w:tab/>
      </w:r>
      <w:r w:rsidR="0042032A">
        <w:t>In step 3, AMF determines the RAT type for regenerative payload and provides it to SMF</w:t>
      </w:r>
      <w:r>
        <w:t xml:space="preserve"> in </w:t>
      </w:r>
      <w:proofErr w:type="spellStart"/>
      <w:r>
        <w:t>Nsmf_PDUSession_UpdateSMContext</w:t>
      </w:r>
      <w:proofErr w:type="spellEnd"/>
      <w:r>
        <w:t xml:space="preserve"> Request message</w:t>
      </w:r>
    </w:p>
    <w:p w14:paraId="7E3B45E8" w14:textId="347ABD71" w:rsidR="00ED7226" w:rsidRDefault="00ED7226" w:rsidP="00ED7226">
      <w:pPr>
        <w:pStyle w:val="B1"/>
        <w:rPr>
          <w:lang w:eastAsia="zh-CN"/>
        </w:rPr>
      </w:pPr>
      <w:r>
        <w:t>-</w:t>
      </w:r>
      <w:r>
        <w:tab/>
      </w:r>
      <w:r w:rsidR="0042032A">
        <w:t xml:space="preserve">In step 3, AMF determines the satellite backhaul category for regenerative payload and provides it to SMF </w:t>
      </w:r>
      <w:r>
        <w:t xml:space="preserve">in the </w:t>
      </w:r>
      <w:proofErr w:type="spellStart"/>
      <w:r w:rsidRPr="001A4BE0">
        <w:rPr>
          <w:lang w:eastAsia="zh-CN"/>
        </w:rPr>
        <w:t>Nsmf_PDUSession_CreateSMContext</w:t>
      </w:r>
      <w:proofErr w:type="spellEnd"/>
      <w:r>
        <w:rPr>
          <w:lang w:eastAsia="zh-CN"/>
        </w:rPr>
        <w:t xml:space="preserve"> message to determine e.g., the CN PDB or dynamic CN PDB</w:t>
      </w:r>
      <w:r w:rsidR="009D3D1E">
        <w:rPr>
          <w:lang w:eastAsia="zh-CN"/>
        </w:rPr>
        <w:t xml:space="preserve">, </w:t>
      </w:r>
      <w:r w:rsidR="00536625">
        <w:rPr>
          <w:lang w:eastAsia="zh-CN"/>
        </w:rPr>
        <w:t>i.e.,</w:t>
      </w:r>
    </w:p>
    <w:p w14:paraId="52E7874A" w14:textId="78C9D78E" w:rsidR="00F847A9" w:rsidRDefault="00F847A9" w:rsidP="00F847A9">
      <w:pPr>
        <w:pStyle w:val="B2"/>
      </w:pPr>
      <w:r>
        <w:t>-</w:t>
      </w:r>
      <w:r>
        <w:tab/>
        <w:t>REGENERATIVE_MEO;</w:t>
      </w:r>
    </w:p>
    <w:p w14:paraId="173E0517" w14:textId="06DE39D8" w:rsidR="00F847A9" w:rsidRPr="00732DD3" w:rsidRDefault="00F847A9" w:rsidP="00F847A9">
      <w:pPr>
        <w:pStyle w:val="B2"/>
        <w:rPr>
          <w:rFonts w:eastAsiaTheme="minorEastAsia"/>
          <w:lang w:eastAsia="zh-CN"/>
        </w:rPr>
      </w:pPr>
      <w:r>
        <w:rPr>
          <w:rFonts w:eastAsiaTheme="minorEastAsia" w:hint="eastAsia"/>
          <w:lang w:eastAsia="zh-CN"/>
        </w:rPr>
        <w:t>-</w:t>
      </w:r>
      <w:r>
        <w:rPr>
          <w:rFonts w:eastAsiaTheme="minorEastAsia"/>
          <w:lang w:eastAsia="zh-CN"/>
        </w:rPr>
        <w:tab/>
      </w:r>
      <w:r>
        <w:t>REGENERATIVE _LEO;</w:t>
      </w:r>
    </w:p>
    <w:p w14:paraId="495908BB" w14:textId="6BB1A35B" w:rsidR="009D3D1E" w:rsidRDefault="009D3D1E" w:rsidP="009D3D1E">
      <w:pPr>
        <w:pStyle w:val="B2"/>
      </w:pPr>
      <w:r>
        <w:t>-</w:t>
      </w:r>
      <w:r>
        <w:tab/>
        <w:t>DYNAMIC_</w:t>
      </w:r>
      <w:r w:rsidRPr="00277370">
        <w:t xml:space="preserve"> </w:t>
      </w:r>
      <w:r>
        <w:t>REGENERATIVE_MEO;</w:t>
      </w:r>
    </w:p>
    <w:p w14:paraId="52E077DF" w14:textId="2715DA34" w:rsidR="009D3D1E" w:rsidRDefault="009D3D1E" w:rsidP="009D3D1E">
      <w:pPr>
        <w:pStyle w:val="B2"/>
      </w:pPr>
      <w:r>
        <w:rPr>
          <w:rFonts w:eastAsiaTheme="minorEastAsia" w:hint="eastAsia"/>
          <w:lang w:eastAsia="zh-CN"/>
        </w:rPr>
        <w:t>-</w:t>
      </w:r>
      <w:r>
        <w:rPr>
          <w:rFonts w:eastAsiaTheme="minorEastAsia"/>
          <w:lang w:eastAsia="zh-CN"/>
        </w:rPr>
        <w:tab/>
      </w:r>
      <w:r>
        <w:t>DYNAMIC_</w:t>
      </w:r>
      <w:r w:rsidRPr="00277370">
        <w:t xml:space="preserve"> </w:t>
      </w:r>
      <w:r>
        <w:t>REGENERATIVE _LEO</w:t>
      </w:r>
      <w:r w:rsidR="002373F5">
        <w:t>.</w:t>
      </w:r>
    </w:p>
    <w:p w14:paraId="0C60CC2B" w14:textId="38B45158" w:rsidR="002373F5" w:rsidRPr="00990196" w:rsidRDefault="002373F5" w:rsidP="00990196">
      <w:pPr>
        <w:pStyle w:val="NO"/>
        <w:rPr>
          <w:lang w:eastAsia="zh-CN"/>
        </w:rPr>
      </w:pPr>
      <w:r>
        <w:rPr>
          <w:lang w:eastAsia="zh-CN"/>
        </w:rPr>
        <w:t>NOTE:</w:t>
      </w:r>
      <w:r>
        <w:rPr>
          <w:lang w:eastAsia="zh-CN"/>
        </w:rPr>
        <w:tab/>
      </w:r>
      <w:r w:rsidRPr="002373F5">
        <w:rPr>
          <w:lang w:eastAsia="zh-CN"/>
        </w:rPr>
        <w:t>AMF can determine the Satellite backhaul category for the notification to the SMF based on local configuration, e.g. based on Global RAN Node IDs associated with satellite backhaul</w:t>
      </w:r>
      <w:r w:rsidRPr="002373F5">
        <w:t xml:space="preserve"> </w:t>
      </w:r>
      <w:r>
        <w:t>regenerative payload.</w:t>
      </w:r>
    </w:p>
    <w:p w14:paraId="57B84A97" w14:textId="46DEFB03" w:rsidR="001E2DD6" w:rsidRDefault="00BA6306" w:rsidP="001E2DD6">
      <w:bookmarkStart w:id="41" w:name="_Toc326248711"/>
      <w:bookmarkStart w:id="42" w:name="_Toc510604409"/>
      <w:bookmarkStart w:id="43" w:name="_Toc22214911"/>
      <w:r w:rsidRPr="00BA6306">
        <w:t xml:space="preserve">For the </w:t>
      </w:r>
      <w:r w:rsidRPr="00351E7B">
        <w:t>SM Policy Association Establishment</w:t>
      </w:r>
      <w:r>
        <w:t xml:space="preserve">, the </w:t>
      </w:r>
      <w:r w:rsidRPr="009B0F54">
        <w:t>SM Policy Association Establishment</w:t>
      </w:r>
      <w:r>
        <w:t xml:space="preserve"> procedure in TS23.502[</w:t>
      </w:r>
      <w:r w:rsidR="00F55D83">
        <w:t>3</w:t>
      </w:r>
      <w:r>
        <w:t>] clause 4.16.4 can be reused as baseline for the regenerative payload with following adaptations:</w:t>
      </w:r>
    </w:p>
    <w:p w14:paraId="3F2978F1" w14:textId="0FCCEC85" w:rsidR="00BA6306" w:rsidRPr="00BA6306" w:rsidRDefault="00BA6306" w:rsidP="00BA6306">
      <w:pPr>
        <w:pStyle w:val="ListParagraph"/>
        <w:numPr>
          <w:ilvl w:val="0"/>
          <w:numId w:val="37"/>
        </w:numPr>
      </w:pPr>
      <w:r w:rsidRPr="00BA6306">
        <w:t xml:space="preserve">In step3, in the </w:t>
      </w:r>
      <w:proofErr w:type="spellStart"/>
      <w:r w:rsidRPr="00BA6306">
        <w:t>Npcf_SMPolicyControl_Create</w:t>
      </w:r>
      <w:proofErr w:type="spellEnd"/>
      <w:r w:rsidRPr="00BA6306">
        <w:t xml:space="preserve"> Request from SMF to PCF, the </w:t>
      </w:r>
      <w:r w:rsidR="00550C3C">
        <w:t xml:space="preserve">SMF sends the </w:t>
      </w:r>
      <w:r w:rsidR="00550C3C" w:rsidRPr="00550C3C">
        <w:t>satellite backhaul category for regenerative payload</w:t>
      </w:r>
      <w:r w:rsidR="00550C3C">
        <w:t xml:space="preserve"> to PCF</w:t>
      </w:r>
      <w:r w:rsidRPr="00BA6306">
        <w:t xml:space="preserve"> for</w:t>
      </w:r>
      <w:r w:rsidR="00550C3C">
        <w:t xml:space="preserve"> </w:t>
      </w:r>
      <w:r w:rsidRPr="00BA6306">
        <w:t>SM policy determination for Regenerative-based satellite access</w:t>
      </w:r>
      <w:r w:rsidR="00CA4B7F">
        <w:t xml:space="preserve">, e.g., the QoS paraments for </w:t>
      </w:r>
      <w:r w:rsidR="00CA4B7F" w:rsidRPr="00BA6306">
        <w:t>Regenerative-based satellite access</w:t>
      </w:r>
      <w:r w:rsidR="00550C3C">
        <w:t>.</w:t>
      </w:r>
    </w:p>
    <w:p w14:paraId="1AECF054" w14:textId="6FA402AB" w:rsidR="002458CC" w:rsidRDefault="002458CC" w:rsidP="002458CC">
      <w:r w:rsidRPr="00BA6306">
        <w:t xml:space="preserve">For the </w:t>
      </w:r>
      <w:r>
        <w:t>UE</w:t>
      </w:r>
      <w:r w:rsidRPr="00351E7B">
        <w:t xml:space="preserve"> Policy Association Establishment</w:t>
      </w:r>
      <w:r>
        <w:t>, the UE</w:t>
      </w:r>
      <w:r w:rsidRPr="009B0F54">
        <w:t xml:space="preserve"> Policy Association Establishment</w:t>
      </w:r>
      <w:r>
        <w:t xml:space="preserve"> procedure in TS23.502[</w:t>
      </w:r>
      <w:r w:rsidR="00F55D83">
        <w:t>3</w:t>
      </w:r>
      <w:r>
        <w:t>] clause 4.16.11 can be reused as baseline for the regenerative payload with following adaptations:</w:t>
      </w:r>
    </w:p>
    <w:p w14:paraId="70B3AFF3" w14:textId="35952B33" w:rsidR="002458CC" w:rsidRDefault="002458CC" w:rsidP="002458CC">
      <w:pPr>
        <w:pStyle w:val="ListParagraph"/>
        <w:numPr>
          <w:ilvl w:val="0"/>
          <w:numId w:val="37"/>
        </w:numPr>
      </w:pPr>
      <w:r w:rsidRPr="00BA6306">
        <w:t>In step</w:t>
      </w:r>
      <w:r>
        <w:t>2</w:t>
      </w:r>
      <w:r w:rsidRPr="00BA6306">
        <w:t xml:space="preserve">, </w:t>
      </w:r>
      <w:r>
        <w:t xml:space="preserve">in </w:t>
      </w:r>
      <w:proofErr w:type="spellStart"/>
      <w:r w:rsidRPr="002458CC">
        <w:t>Npcf_UEPolicyControl</w:t>
      </w:r>
      <w:proofErr w:type="spellEnd"/>
      <w:r w:rsidRPr="002458CC">
        <w:t xml:space="preserve"> Create Request</w:t>
      </w:r>
      <w:r>
        <w:t xml:space="preserve">, the </w:t>
      </w:r>
      <w:r w:rsidRPr="002458CC">
        <w:t>Satellite Backhaul Category</w:t>
      </w:r>
      <w:r>
        <w:t xml:space="preserve"> is set to </w:t>
      </w:r>
      <w:r w:rsidR="00AF2522">
        <w:t>s</w:t>
      </w:r>
      <w:r w:rsidRPr="00550C3C">
        <w:t>atellite backhaul category for regenerative payload</w:t>
      </w:r>
      <w:r>
        <w:t xml:space="preserve"> to PCF for e.g., the URSP determination.</w:t>
      </w:r>
    </w:p>
    <w:p w14:paraId="23C66E18" w14:textId="77777777" w:rsidR="00146BD8" w:rsidRDefault="00146BD8" w:rsidP="00146BD8">
      <w:pPr>
        <w:pStyle w:val="Heading3"/>
        <w:rPr>
          <w:rFonts w:eastAsiaTheme="minorEastAsia"/>
          <w:lang w:eastAsia="zh-CN"/>
        </w:rPr>
      </w:pPr>
      <w:bookmarkStart w:id="44" w:name="_Toc23254044"/>
      <w:bookmarkStart w:id="45" w:name="_Toc146636844"/>
      <w:bookmarkStart w:id="46" w:name="_Toc148441196"/>
      <w:bookmarkStart w:id="47" w:name="_Toc151176062"/>
      <w:bookmarkStart w:id="48" w:name="_Toc151176204"/>
      <w:r>
        <w:rPr>
          <w:rFonts w:eastAsiaTheme="minorEastAsia"/>
          <w:lang w:eastAsia="zh-CN"/>
        </w:rPr>
        <w:lastRenderedPageBreak/>
        <w:t>6.X.3</w:t>
      </w:r>
      <w:r>
        <w:rPr>
          <w:rFonts w:eastAsiaTheme="minorEastAsia"/>
          <w:lang w:eastAsia="zh-CN"/>
        </w:rPr>
        <w:tab/>
      </w:r>
      <w:bookmarkEnd w:id="41"/>
      <w:r>
        <w:rPr>
          <w:rFonts w:eastAsiaTheme="minorEastAsia"/>
          <w:lang w:eastAsia="zh-CN"/>
        </w:rPr>
        <w:t xml:space="preserve">Impacts to Services, </w:t>
      </w:r>
      <w:proofErr w:type="gramStart"/>
      <w:r>
        <w:rPr>
          <w:rFonts w:eastAsiaTheme="minorEastAsia"/>
          <w:lang w:eastAsia="zh-CN"/>
        </w:rPr>
        <w:t>Entities</w:t>
      </w:r>
      <w:proofErr w:type="gramEnd"/>
      <w:r>
        <w:rPr>
          <w:rFonts w:eastAsiaTheme="minorEastAsia"/>
          <w:lang w:eastAsia="zh-CN"/>
        </w:rPr>
        <w:t xml:space="preserve"> and Interfaces</w:t>
      </w:r>
      <w:bookmarkEnd w:id="42"/>
      <w:bookmarkEnd w:id="43"/>
      <w:bookmarkEnd w:id="44"/>
      <w:bookmarkEnd w:id="45"/>
      <w:bookmarkEnd w:id="46"/>
      <w:bookmarkEnd w:id="47"/>
      <w:bookmarkEnd w:id="48"/>
    </w:p>
    <w:p w14:paraId="07329CD6" w14:textId="182A714C" w:rsidR="00146BD8" w:rsidRDefault="00A053F1" w:rsidP="00146BD8">
      <w:pPr>
        <w:rPr>
          <w:lang w:eastAsia="x-none"/>
        </w:rPr>
      </w:pPr>
      <w:r>
        <w:rPr>
          <w:lang w:eastAsia="x-none"/>
        </w:rPr>
        <w:t>A</w:t>
      </w:r>
      <w:r w:rsidR="00D0732E">
        <w:rPr>
          <w:lang w:eastAsia="x-none"/>
        </w:rPr>
        <w:t>MF:</w:t>
      </w:r>
    </w:p>
    <w:p w14:paraId="506F1D98" w14:textId="2B3CCEEF" w:rsidR="00BA6306" w:rsidRPr="00BA6306" w:rsidRDefault="00D0732E" w:rsidP="00BA6306">
      <w:pPr>
        <w:pStyle w:val="ListParagraph"/>
        <w:numPr>
          <w:ilvl w:val="0"/>
          <w:numId w:val="35"/>
        </w:numPr>
        <w:rPr>
          <w:rFonts w:eastAsiaTheme="minorEastAsia"/>
          <w:lang w:eastAsia="zh-CN"/>
        </w:rPr>
      </w:pPr>
      <w:r>
        <w:rPr>
          <w:lang w:eastAsia="x-none"/>
        </w:rPr>
        <w:t>De</w:t>
      </w:r>
      <w:r w:rsidR="00A053F1">
        <w:rPr>
          <w:lang w:eastAsia="x-none"/>
        </w:rPr>
        <w:t>termination of RAT type for the regenerative payload</w:t>
      </w:r>
      <w:r w:rsidR="00BA6306">
        <w:rPr>
          <w:lang w:eastAsia="x-none"/>
        </w:rPr>
        <w:t xml:space="preserve"> </w:t>
      </w:r>
    </w:p>
    <w:p w14:paraId="5DC2C19B" w14:textId="36CD384A" w:rsidR="00A053F1" w:rsidRDefault="00A053F1" w:rsidP="00ED7226">
      <w:pPr>
        <w:pStyle w:val="ListParagraph"/>
        <w:numPr>
          <w:ilvl w:val="0"/>
          <w:numId w:val="35"/>
        </w:numPr>
        <w:rPr>
          <w:rFonts w:eastAsiaTheme="minorEastAsia"/>
          <w:lang w:eastAsia="zh-CN"/>
        </w:rPr>
      </w:pPr>
      <w:r>
        <w:rPr>
          <w:rFonts w:eastAsiaTheme="minorEastAsia"/>
          <w:lang w:eastAsia="zh-CN"/>
        </w:rPr>
        <w:t xml:space="preserve">Determination of new satellite backhaul category for the regenerative </w:t>
      </w:r>
      <w:proofErr w:type="gramStart"/>
      <w:r>
        <w:rPr>
          <w:rFonts w:eastAsiaTheme="minorEastAsia"/>
          <w:lang w:eastAsia="zh-CN"/>
        </w:rPr>
        <w:t>payload</w:t>
      </w:r>
      <w:proofErr w:type="gramEnd"/>
    </w:p>
    <w:p w14:paraId="58DA3A84" w14:textId="2BF7DECD" w:rsidR="00BA6306" w:rsidRDefault="00BA6306" w:rsidP="00BA6306">
      <w:pPr>
        <w:rPr>
          <w:rFonts w:eastAsiaTheme="minorEastAsia"/>
          <w:lang w:eastAsia="zh-CN"/>
        </w:rPr>
      </w:pPr>
      <w:r>
        <w:rPr>
          <w:rFonts w:eastAsiaTheme="minorEastAsia"/>
          <w:lang w:eastAsia="zh-CN"/>
        </w:rPr>
        <w:t>SMF</w:t>
      </w:r>
      <w:r>
        <w:rPr>
          <w:rFonts w:eastAsiaTheme="minorEastAsia" w:hint="eastAsia"/>
          <w:lang w:eastAsia="zh-CN"/>
        </w:rPr>
        <w:t>:</w:t>
      </w:r>
    </w:p>
    <w:p w14:paraId="485B63EB" w14:textId="1509733A" w:rsidR="00BA6306" w:rsidRPr="00B53D5D" w:rsidRDefault="00BA6306" w:rsidP="00BA6306">
      <w:pPr>
        <w:pStyle w:val="ListParagraph"/>
        <w:numPr>
          <w:ilvl w:val="0"/>
          <w:numId w:val="35"/>
        </w:numPr>
        <w:rPr>
          <w:rFonts w:eastAsiaTheme="minorEastAsia"/>
          <w:lang w:eastAsia="zh-CN"/>
        </w:rPr>
      </w:pPr>
      <w:r>
        <w:rPr>
          <w:lang w:eastAsia="x-none"/>
        </w:rPr>
        <w:t>CN PDB calculation based on</w:t>
      </w:r>
      <w:r w:rsidRPr="00BA6306">
        <w:rPr>
          <w:lang w:eastAsia="x-none"/>
        </w:rPr>
        <w:t xml:space="preserve"> </w:t>
      </w:r>
      <w:r>
        <w:rPr>
          <w:rFonts w:eastAsiaTheme="minorEastAsia"/>
          <w:lang w:eastAsia="zh-CN"/>
        </w:rPr>
        <w:t xml:space="preserve">satellite backhaul category </w:t>
      </w:r>
      <w:r>
        <w:rPr>
          <w:lang w:eastAsia="x-none"/>
        </w:rPr>
        <w:t xml:space="preserve">for the regenerative </w:t>
      </w:r>
      <w:proofErr w:type="gramStart"/>
      <w:r>
        <w:rPr>
          <w:lang w:eastAsia="x-none"/>
        </w:rPr>
        <w:t>payload</w:t>
      </w:r>
      <w:proofErr w:type="gramEnd"/>
    </w:p>
    <w:p w14:paraId="7DAC4117" w14:textId="6654A88D" w:rsidR="00B53D5D" w:rsidRDefault="00B53D5D" w:rsidP="00B53D5D">
      <w:pPr>
        <w:rPr>
          <w:rFonts w:eastAsiaTheme="minorEastAsia"/>
          <w:lang w:eastAsia="zh-CN"/>
        </w:rPr>
      </w:pPr>
      <w:r>
        <w:rPr>
          <w:rFonts w:eastAsiaTheme="minorEastAsia"/>
          <w:lang w:eastAsia="zh-CN"/>
        </w:rPr>
        <w:t>PCF:</w:t>
      </w:r>
    </w:p>
    <w:p w14:paraId="3323633C" w14:textId="5F8E700C" w:rsidR="00B53D5D" w:rsidRPr="00944511" w:rsidRDefault="00B53D5D" w:rsidP="00B53D5D">
      <w:pPr>
        <w:pStyle w:val="ListParagraph"/>
        <w:numPr>
          <w:ilvl w:val="0"/>
          <w:numId w:val="35"/>
        </w:numPr>
        <w:rPr>
          <w:rFonts w:eastAsiaTheme="minorEastAsia"/>
          <w:lang w:eastAsia="zh-CN"/>
        </w:rPr>
      </w:pPr>
      <w:r>
        <w:rPr>
          <w:lang w:eastAsia="x-none"/>
        </w:rPr>
        <w:t>Dynamic PCC rules regarding</w:t>
      </w:r>
      <w:r w:rsidRPr="00BA6306">
        <w:rPr>
          <w:lang w:eastAsia="x-none"/>
        </w:rPr>
        <w:t xml:space="preserve"> </w:t>
      </w:r>
      <w:r>
        <w:rPr>
          <w:rFonts w:eastAsiaTheme="minorEastAsia"/>
          <w:lang w:eastAsia="zh-CN"/>
        </w:rPr>
        <w:t xml:space="preserve">satellite backhaul category </w:t>
      </w:r>
      <w:r>
        <w:rPr>
          <w:lang w:eastAsia="x-none"/>
        </w:rPr>
        <w:t xml:space="preserve">for the regenerative </w:t>
      </w:r>
      <w:proofErr w:type="gramStart"/>
      <w:r>
        <w:rPr>
          <w:lang w:eastAsia="x-none"/>
        </w:rPr>
        <w:t>payload</w:t>
      </w:r>
      <w:proofErr w:type="gramEnd"/>
    </w:p>
    <w:p w14:paraId="766D6961" w14:textId="217CF5EF" w:rsidR="00944511" w:rsidRPr="00B53D5D" w:rsidRDefault="00AF2522" w:rsidP="00B53D5D">
      <w:pPr>
        <w:pStyle w:val="ListParagraph"/>
        <w:numPr>
          <w:ilvl w:val="0"/>
          <w:numId w:val="35"/>
        </w:numPr>
        <w:rPr>
          <w:rFonts w:eastAsiaTheme="minorEastAsia"/>
          <w:lang w:eastAsia="zh-CN"/>
        </w:rPr>
      </w:pPr>
      <w:r>
        <w:rPr>
          <w:rFonts w:eastAsiaTheme="minorEastAsia"/>
          <w:lang w:eastAsia="zh-CN"/>
        </w:rPr>
        <w:t xml:space="preserve">Determine the UE policy with </w:t>
      </w:r>
      <w:r w:rsidRPr="00AF2522">
        <w:rPr>
          <w:rFonts w:eastAsiaTheme="minorEastAsia"/>
          <w:lang w:eastAsia="zh-CN"/>
        </w:rPr>
        <w:t>satellite backhaul category for regenerative payload</w:t>
      </w:r>
      <w:r>
        <w:rPr>
          <w:rFonts w:eastAsiaTheme="minorEastAsia"/>
          <w:lang w:eastAsia="zh-CN"/>
        </w:rPr>
        <w:t xml:space="preserve"> consideration.</w:t>
      </w:r>
    </w:p>
    <w:p w14:paraId="698771BD" w14:textId="5BB48CB3" w:rsidR="00BA6306" w:rsidRPr="00BA6306" w:rsidRDefault="00BA6306" w:rsidP="00BA6306">
      <w:pPr>
        <w:rPr>
          <w:rFonts w:eastAsiaTheme="minorEastAsia"/>
          <w:lang w:eastAsia="zh-CN"/>
        </w:rPr>
      </w:pPr>
      <w:r>
        <w:rPr>
          <w:rFonts w:eastAsiaTheme="minorEastAsia"/>
          <w:lang w:eastAsia="zh-CN"/>
        </w:rPr>
        <w:t>NG-RAN:</w:t>
      </w:r>
    </w:p>
    <w:p w14:paraId="31544614" w14:textId="20551C7F" w:rsidR="00BA6306" w:rsidRPr="00BA6306" w:rsidRDefault="00524C88" w:rsidP="00BA6306">
      <w:pPr>
        <w:pStyle w:val="ListParagraph"/>
        <w:numPr>
          <w:ilvl w:val="0"/>
          <w:numId w:val="35"/>
        </w:numPr>
        <w:rPr>
          <w:rFonts w:eastAsiaTheme="minorEastAsia"/>
          <w:lang w:eastAsia="zh-CN"/>
        </w:rPr>
      </w:pPr>
      <w:r>
        <w:rPr>
          <w:lang w:eastAsia="x-none"/>
        </w:rPr>
        <w:t xml:space="preserve">Report </w:t>
      </w:r>
      <w:r w:rsidRPr="00524C88">
        <w:rPr>
          <w:lang w:eastAsia="x-none"/>
        </w:rPr>
        <w:t>RAT type for the regenerative payload</w:t>
      </w:r>
      <w:r>
        <w:rPr>
          <w:lang w:eastAsia="x-none"/>
        </w:rPr>
        <w:t xml:space="preserve"> to AMF</w:t>
      </w:r>
    </w:p>
    <w:p w14:paraId="17E86911" w14:textId="34E922C1" w:rsidR="00BA6306" w:rsidRPr="00BA6306" w:rsidRDefault="00BA6306" w:rsidP="00BA6306">
      <w:pPr>
        <w:rPr>
          <w:rFonts w:eastAsiaTheme="minorEastAsia"/>
          <w:lang w:eastAsia="zh-CN"/>
        </w:rPr>
      </w:pPr>
    </w:p>
    <w:p w14:paraId="629B2C10" w14:textId="10D517C4" w:rsidR="000C4BA5" w:rsidRPr="00BB0A94" w:rsidRDefault="00CA089A" w:rsidP="00BB0A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6"/>
    </w:p>
    <w:sectPr w:rsidR="000C4BA5" w:rsidRPr="00BB0A94">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11C8B" w14:textId="77777777" w:rsidR="0074226E" w:rsidRDefault="0074226E">
      <w:r>
        <w:separator/>
      </w:r>
    </w:p>
    <w:p w14:paraId="62E0E460" w14:textId="77777777" w:rsidR="0074226E" w:rsidRDefault="0074226E"/>
  </w:endnote>
  <w:endnote w:type="continuationSeparator" w:id="0">
    <w:p w14:paraId="4696E5BF" w14:textId="77777777" w:rsidR="0074226E" w:rsidRDefault="0074226E">
      <w:r>
        <w:continuationSeparator/>
      </w:r>
    </w:p>
    <w:p w14:paraId="25F8AA74" w14:textId="77777777" w:rsidR="0074226E" w:rsidRDefault="00742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924B" w14:textId="77777777" w:rsidR="0074226E" w:rsidRDefault="0074226E">
      <w:r>
        <w:separator/>
      </w:r>
    </w:p>
    <w:p w14:paraId="28D50284" w14:textId="77777777" w:rsidR="0074226E" w:rsidRDefault="0074226E"/>
  </w:footnote>
  <w:footnote w:type="continuationSeparator" w:id="0">
    <w:p w14:paraId="1BCA01C2" w14:textId="77777777" w:rsidR="0074226E" w:rsidRDefault="0074226E">
      <w:r>
        <w:continuationSeparator/>
      </w:r>
    </w:p>
    <w:p w14:paraId="2FB23E4D" w14:textId="77777777" w:rsidR="0074226E" w:rsidRDefault="00742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59319" w14:textId="77777777" w:rsidR="00F80D80" w:rsidRPr="0091233D" w:rsidRDefault="00F80D8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577F">
      <w:rPr>
        <w:rFonts w:ascii="Arial" w:hAnsi="Arial" w:cs="Arial"/>
        <w:b/>
        <w:bCs/>
        <w:noProof/>
        <w:sz w:val="18"/>
        <w:lang w:val="fr-FR"/>
      </w:rPr>
      <w:t>4</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45pt;height:15.45pt" o:bullet="t">
        <v:imagedata r:id="rId1" o:title="art7234"/>
      </v:shape>
    </w:pict>
  </w:numPicBullet>
  <w:abstractNum w:abstractNumId="0" w15:restartNumberingAfterBreak="0">
    <w:nsid w:val="FFFFFF7C"/>
    <w:multiLevelType w:val="singleLevel"/>
    <w:tmpl w:val="172AFB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F9AF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6C44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824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2A3D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81E77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54FA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C249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148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D8A0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342E8"/>
    <w:multiLevelType w:val="hybridMultilevel"/>
    <w:tmpl w:val="F7C03BC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DA4829"/>
    <w:multiLevelType w:val="hybridMultilevel"/>
    <w:tmpl w:val="CAE89E0E"/>
    <w:lvl w:ilvl="0" w:tplc="7A685D54">
      <w:start w:val="6"/>
      <w:numFmt w:val="bullet"/>
      <w:lvlText w:val="-"/>
      <w:lvlJc w:val="left"/>
      <w:pPr>
        <w:ind w:left="720" w:hanging="360"/>
      </w:pPr>
      <w:rPr>
        <w:rFonts w:ascii="Times New Roman" w:eastAsia="Malgun Gothic"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433834"/>
    <w:multiLevelType w:val="hybridMultilevel"/>
    <w:tmpl w:val="58A06016"/>
    <w:lvl w:ilvl="0" w:tplc="8BBE935A">
      <w:start w:val="1"/>
      <w:numFmt w:val="bullet"/>
      <w:lvlText w:val="-"/>
      <w:lvlJc w:val="left"/>
      <w:pPr>
        <w:ind w:left="720" w:hanging="360"/>
      </w:pPr>
      <w:rPr>
        <w:rFonts w:ascii="宋体" w:eastAsia="宋体" w:hAnsi="宋体" w:cs="Times New Roman" w:hint="eastAsia"/>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E2BD5"/>
    <w:multiLevelType w:val="hybridMultilevel"/>
    <w:tmpl w:val="A822B332"/>
    <w:lvl w:ilvl="0" w:tplc="10000011">
      <w:start w:val="1"/>
      <w:numFmt w:val="decimal"/>
      <w:lvlText w:val="%1)"/>
      <w:lvlJc w:val="left"/>
      <w:pPr>
        <w:ind w:left="360" w:hanging="360"/>
      </w:p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29"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6BA4484"/>
    <w:multiLevelType w:val="hybridMultilevel"/>
    <w:tmpl w:val="8FC646BC"/>
    <w:lvl w:ilvl="0" w:tplc="ACCC930A">
      <w:start w:val="1"/>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1" w15:restartNumberingAfterBreak="0">
    <w:nsid w:val="699421C3"/>
    <w:multiLevelType w:val="hybridMultilevel"/>
    <w:tmpl w:val="0D2E0AA2"/>
    <w:lvl w:ilvl="0" w:tplc="A6CC569C">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2" w15:restartNumberingAfterBreak="0">
    <w:nsid w:val="6E6905AE"/>
    <w:multiLevelType w:val="hybridMultilevel"/>
    <w:tmpl w:val="046C10CA"/>
    <w:lvl w:ilvl="0" w:tplc="1E482B7E">
      <w:start w:val="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AB208B"/>
    <w:multiLevelType w:val="hybridMultilevel"/>
    <w:tmpl w:val="FE721AEA"/>
    <w:lvl w:ilvl="0" w:tplc="1000000F">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3427278">
    <w:abstractNumId w:val="25"/>
  </w:num>
  <w:num w:numId="2" w16cid:durableId="1904176183">
    <w:abstractNumId w:val="17"/>
  </w:num>
  <w:num w:numId="3" w16cid:durableId="298153144">
    <w:abstractNumId w:val="11"/>
  </w:num>
  <w:num w:numId="4" w16cid:durableId="1024674768">
    <w:abstractNumId w:val="15"/>
  </w:num>
  <w:num w:numId="5" w16cid:durableId="1133644056">
    <w:abstractNumId w:val="24"/>
  </w:num>
  <w:num w:numId="6" w16cid:durableId="1057702992">
    <w:abstractNumId w:val="35"/>
  </w:num>
  <w:num w:numId="7" w16cid:durableId="1226987635">
    <w:abstractNumId w:val="18"/>
  </w:num>
  <w:num w:numId="8" w16cid:durableId="337466265">
    <w:abstractNumId w:val="23"/>
  </w:num>
  <w:num w:numId="9" w16cid:durableId="1006831806">
    <w:abstractNumId w:val="27"/>
  </w:num>
  <w:num w:numId="10" w16cid:durableId="815798879">
    <w:abstractNumId w:val="36"/>
  </w:num>
  <w:num w:numId="11" w16cid:durableId="1897425614">
    <w:abstractNumId w:val="19"/>
  </w:num>
  <w:num w:numId="12" w16cid:durableId="2044937213">
    <w:abstractNumId w:val="10"/>
  </w:num>
  <w:num w:numId="13" w16cid:durableId="2073043009">
    <w:abstractNumId w:val="13"/>
  </w:num>
  <w:num w:numId="14" w16cid:durableId="684748105">
    <w:abstractNumId w:val="20"/>
  </w:num>
  <w:num w:numId="15" w16cid:durableId="234751256">
    <w:abstractNumId w:val="33"/>
  </w:num>
  <w:num w:numId="16" w16cid:durableId="147331706">
    <w:abstractNumId w:val="22"/>
  </w:num>
  <w:num w:numId="17" w16cid:durableId="389234495">
    <w:abstractNumId w:val="29"/>
  </w:num>
  <w:num w:numId="18" w16cid:durableId="1230337178">
    <w:abstractNumId w:val="21"/>
  </w:num>
  <w:num w:numId="19" w16cid:durableId="2017730094">
    <w:abstractNumId w:val="16"/>
  </w:num>
  <w:num w:numId="20" w16cid:durableId="1825969865">
    <w:abstractNumId w:val="9"/>
  </w:num>
  <w:num w:numId="21" w16cid:durableId="962539318">
    <w:abstractNumId w:val="7"/>
  </w:num>
  <w:num w:numId="22" w16cid:durableId="1094941447">
    <w:abstractNumId w:val="6"/>
  </w:num>
  <w:num w:numId="23" w16cid:durableId="1696269478">
    <w:abstractNumId w:val="5"/>
  </w:num>
  <w:num w:numId="24" w16cid:durableId="2061123703">
    <w:abstractNumId w:val="4"/>
  </w:num>
  <w:num w:numId="25" w16cid:durableId="790899141">
    <w:abstractNumId w:val="8"/>
  </w:num>
  <w:num w:numId="26" w16cid:durableId="334109615">
    <w:abstractNumId w:val="3"/>
  </w:num>
  <w:num w:numId="27" w16cid:durableId="1107314657">
    <w:abstractNumId w:val="2"/>
  </w:num>
  <w:num w:numId="28" w16cid:durableId="182283084">
    <w:abstractNumId w:val="1"/>
  </w:num>
  <w:num w:numId="29" w16cid:durableId="2033797553">
    <w:abstractNumId w:val="0"/>
  </w:num>
  <w:num w:numId="30" w16cid:durableId="1753119247">
    <w:abstractNumId w:val="34"/>
  </w:num>
  <w:num w:numId="31" w16cid:durableId="1094859431">
    <w:abstractNumId w:val="26"/>
  </w:num>
  <w:num w:numId="32" w16cid:durableId="944649549">
    <w:abstractNumId w:val="30"/>
  </w:num>
  <w:num w:numId="33" w16cid:durableId="1348673013">
    <w:abstractNumId w:val="12"/>
  </w:num>
  <w:num w:numId="34" w16cid:durableId="294532630">
    <w:abstractNumId w:val="28"/>
  </w:num>
  <w:num w:numId="35" w16cid:durableId="1715352016">
    <w:abstractNumId w:val="32"/>
  </w:num>
  <w:num w:numId="36" w16cid:durableId="1111972775">
    <w:abstractNumId w:val="31"/>
  </w:num>
  <w:num w:numId="37" w16cid:durableId="1443064102">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59430C"/>
    <w:rsid w:val="00000247"/>
    <w:rsid w:val="00000882"/>
    <w:rsid w:val="00001F0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49"/>
    <w:rsid w:val="00011279"/>
    <w:rsid w:val="0001336E"/>
    <w:rsid w:val="00013850"/>
    <w:rsid w:val="00013CD6"/>
    <w:rsid w:val="0001400A"/>
    <w:rsid w:val="00014A87"/>
    <w:rsid w:val="000150DA"/>
    <w:rsid w:val="000153C3"/>
    <w:rsid w:val="00016A41"/>
    <w:rsid w:val="000220E9"/>
    <w:rsid w:val="00022980"/>
    <w:rsid w:val="00023565"/>
    <w:rsid w:val="00024628"/>
    <w:rsid w:val="00024798"/>
    <w:rsid w:val="000268FB"/>
    <w:rsid w:val="00027B9C"/>
    <w:rsid w:val="0003091B"/>
    <w:rsid w:val="0003256F"/>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64B"/>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C40"/>
    <w:rsid w:val="000946ED"/>
    <w:rsid w:val="0009483A"/>
    <w:rsid w:val="00095AD3"/>
    <w:rsid w:val="000965B7"/>
    <w:rsid w:val="0009678E"/>
    <w:rsid w:val="000A1CE9"/>
    <w:rsid w:val="000A2B97"/>
    <w:rsid w:val="000A323F"/>
    <w:rsid w:val="000A42A5"/>
    <w:rsid w:val="000A49D3"/>
    <w:rsid w:val="000A5948"/>
    <w:rsid w:val="000A75B1"/>
    <w:rsid w:val="000B103E"/>
    <w:rsid w:val="000B1284"/>
    <w:rsid w:val="000B128A"/>
    <w:rsid w:val="000B131F"/>
    <w:rsid w:val="000B1493"/>
    <w:rsid w:val="000B3DD5"/>
    <w:rsid w:val="000B50B5"/>
    <w:rsid w:val="000B6489"/>
    <w:rsid w:val="000B77DD"/>
    <w:rsid w:val="000B79B7"/>
    <w:rsid w:val="000C0426"/>
    <w:rsid w:val="000C05C6"/>
    <w:rsid w:val="000C13A3"/>
    <w:rsid w:val="000C29D7"/>
    <w:rsid w:val="000C2CB4"/>
    <w:rsid w:val="000C4BA5"/>
    <w:rsid w:val="000C71AA"/>
    <w:rsid w:val="000C74FC"/>
    <w:rsid w:val="000C7FDC"/>
    <w:rsid w:val="000D0180"/>
    <w:rsid w:val="000D0F88"/>
    <w:rsid w:val="000D0FDE"/>
    <w:rsid w:val="000D1BFB"/>
    <w:rsid w:val="000D27D1"/>
    <w:rsid w:val="000D2E76"/>
    <w:rsid w:val="000D40A1"/>
    <w:rsid w:val="000D59E4"/>
    <w:rsid w:val="000D5EAF"/>
    <w:rsid w:val="000D70EA"/>
    <w:rsid w:val="000E44F6"/>
    <w:rsid w:val="000F0450"/>
    <w:rsid w:val="000F06D8"/>
    <w:rsid w:val="000F1017"/>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A4"/>
    <w:rsid w:val="0011387E"/>
    <w:rsid w:val="001142B0"/>
    <w:rsid w:val="001156E9"/>
    <w:rsid w:val="001205BE"/>
    <w:rsid w:val="00120763"/>
    <w:rsid w:val="0012113A"/>
    <w:rsid w:val="00121A78"/>
    <w:rsid w:val="00122017"/>
    <w:rsid w:val="00122823"/>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6BD8"/>
    <w:rsid w:val="00147EAA"/>
    <w:rsid w:val="001512CD"/>
    <w:rsid w:val="00151A7D"/>
    <w:rsid w:val="001520C4"/>
    <w:rsid w:val="001520C5"/>
    <w:rsid w:val="00152663"/>
    <w:rsid w:val="00152E53"/>
    <w:rsid w:val="001538DF"/>
    <w:rsid w:val="001557B4"/>
    <w:rsid w:val="00156859"/>
    <w:rsid w:val="00156945"/>
    <w:rsid w:val="00156FE0"/>
    <w:rsid w:val="00161001"/>
    <w:rsid w:val="001616A1"/>
    <w:rsid w:val="00161B39"/>
    <w:rsid w:val="00162CC2"/>
    <w:rsid w:val="00163C76"/>
    <w:rsid w:val="00163E01"/>
    <w:rsid w:val="00164342"/>
    <w:rsid w:val="001673CA"/>
    <w:rsid w:val="00167AF3"/>
    <w:rsid w:val="00170A7C"/>
    <w:rsid w:val="00170D24"/>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7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1F8"/>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2DD6"/>
    <w:rsid w:val="001E4DFF"/>
    <w:rsid w:val="001E5C9E"/>
    <w:rsid w:val="001F0BF7"/>
    <w:rsid w:val="001F0F75"/>
    <w:rsid w:val="001F1523"/>
    <w:rsid w:val="001F2899"/>
    <w:rsid w:val="001F3204"/>
    <w:rsid w:val="001F320F"/>
    <w:rsid w:val="001F381B"/>
    <w:rsid w:val="001F4582"/>
    <w:rsid w:val="001F478B"/>
    <w:rsid w:val="001F4D77"/>
    <w:rsid w:val="001F5984"/>
    <w:rsid w:val="001F5C0F"/>
    <w:rsid w:val="001F6AA4"/>
    <w:rsid w:val="00200C7B"/>
    <w:rsid w:val="00201759"/>
    <w:rsid w:val="002021FC"/>
    <w:rsid w:val="002043CF"/>
    <w:rsid w:val="0020484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6AC"/>
    <w:rsid w:val="00235221"/>
    <w:rsid w:val="00235368"/>
    <w:rsid w:val="00237043"/>
    <w:rsid w:val="002373F5"/>
    <w:rsid w:val="002406EC"/>
    <w:rsid w:val="00241D00"/>
    <w:rsid w:val="00241E53"/>
    <w:rsid w:val="0024206B"/>
    <w:rsid w:val="00242A2F"/>
    <w:rsid w:val="002431C9"/>
    <w:rsid w:val="0024488D"/>
    <w:rsid w:val="002458CC"/>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370"/>
    <w:rsid w:val="0028020F"/>
    <w:rsid w:val="002804F9"/>
    <w:rsid w:val="00280862"/>
    <w:rsid w:val="00281104"/>
    <w:rsid w:val="00281F13"/>
    <w:rsid w:val="00282E1C"/>
    <w:rsid w:val="00282EEC"/>
    <w:rsid w:val="00285692"/>
    <w:rsid w:val="00286417"/>
    <w:rsid w:val="00287472"/>
    <w:rsid w:val="0028786F"/>
    <w:rsid w:val="002879C5"/>
    <w:rsid w:val="00287A12"/>
    <w:rsid w:val="00287B41"/>
    <w:rsid w:val="00291038"/>
    <w:rsid w:val="00292E3B"/>
    <w:rsid w:val="002934C0"/>
    <w:rsid w:val="002943A4"/>
    <w:rsid w:val="00295FEC"/>
    <w:rsid w:val="002961C7"/>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315"/>
    <w:rsid w:val="002F3AB9"/>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37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2C7"/>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50E"/>
    <w:rsid w:val="00384D8F"/>
    <w:rsid w:val="00385B51"/>
    <w:rsid w:val="00387895"/>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FC2"/>
    <w:rsid w:val="003B243D"/>
    <w:rsid w:val="003B2E77"/>
    <w:rsid w:val="003B2F4F"/>
    <w:rsid w:val="003B3C85"/>
    <w:rsid w:val="003B59D6"/>
    <w:rsid w:val="003B7365"/>
    <w:rsid w:val="003B7948"/>
    <w:rsid w:val="003C02B3"/>
    <w:rsid w:val="003C52F2"/>
    <w:rsid w:val="003C599D"/>
    <w:rsid w:val="003C7614"/>
    <w:rsid w:val="003C782C"/>
    <w:rsid w:val="003D0325"/>
    <w:rsid w:val="003D0FC1"/>
    <w:rsid w:val="003D3280"/>
    <w:rsid w:val="003D334E"/>
    <w:rsid w:val="003D45D5"/>
    <w:rsid w:val="003D4869"/>
    <w:rsid w:val="003D50B1"/>
    <w:rsid w:val="003D5774"/>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2A"/>
    <w:rsid w:val="00422FC5"/>
    <w:rsid w:val="00423407"/>
    <w:rsid w:val="00423BDB"/>
    <w:rsid w:val="00423F36"/>
    <w:rsid w:val="0042449E"/>
    <w:rsid w:val="004244F2"/>
    <w:rsid w:val="004268FC"/>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1A7"/>
    <w:rsid w:val="004B08B3"/>
    <w:rsid w:val="004B28C5"/>
    <w:rsid w:val="004B28FE"/>
    <w:rsid w:val="004B3A9A"/>
    <w:rsid w:val="004B48B8"/>
    <w:rsid w:val="004B7262"/>
    <w:rsid w:val="004B7CB0"/>
    <w:rsid w:val="004B7F5D"/>
    <w:rsid w:val="004C025E"/>
    <w:rsid w:val="004C04D2"/>
    <w:rsid w:val="004C2A9C"/>
    <w:rsid w:val="004C2C6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C3E"/>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A62"/>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4C88"/>
    <w:rsid w:val="00526FD3"/>
    <w:rsid w:val="00527F42"/>
    <w:rsid w:val="005304F4"/>
    <w:rsid w:val="00531F30"/>
    <w:rsid w:val="00532701"/>
    <w:rsid w:val="00533859"/>
    <w:rsid w:val="00533891"/>
    <w:rsid w:val="00533EA7"/>
    <w:rsid w:val="005348AA"/>
    <w:rsid w:val="00535204"/>
    <w:rsid w:val="00535C60"/>
    <w:rsid w:val="00536625"/>
    <w:rsid w:val="00536771"/>
    <w:rsid w:val="00536988"/>
    <w:rsid w:val="00536E09"/>
    <w:rsid w:val="005372E9"/>
    <w:rsid w:val="005408D6"/>
    <w:rsid w:val="00541980"/>
    <w:rsid w:val="00541BDE"/>
    <w:rsid w:val="00541E59"/>
    <w:rsid w:val="00542F18"/>
    <w:rsid w:val="00543E55"/>
    <w:rsid w:val="00543F19"/>
    <w:rsid w:val="005446D6"/>
    <w:rsid w:val="00547C8F"/>
    <w:rsid w:val="00550C3C"/>
    <w:rsid w:val="0055150E"/>
    <w:rsid w:val="00552D00"/>
    <w:rsid w:val="00552EDB"/>
    <w:rsid w:val="0055392F"/>
    <w:rsid w:val="00553AF7"/>
    <w:rsid w:val="00553C48"/>
    <w:rsid w:val="00554C55"/>
    <w:rsid w:val="00555B23"/>
    <w:rsid w:val="00555F6C"/>
    <w:rsid w:val="00556068"/>
    <w:rsid w:val="005568FB"/>
    <w:rsid w:val="00561209"/>
    <w:rsid w:val="005612D1"/>
    <w:rsid w:val="0056459E"/>
    <w:rsid w:val="005657E5"/>
    <w:rsid w:val="00566A66"/>
    <w:rsid w:val="005670D6"/>
    <w:rsid w:val="00567317"/>
    <w:rsid w:val="00572BA6"/>
    <w:rsid w:val="00573C90"/>
    <w:rsid w:val="005746B5"/>
    <w:rsid w:val="00574A05"/>
    <w:rsid w:val="0057683F"/>
    <w:rsid w:val="00576F70"/>
    <w:rsid w:val="00577866"/>
    <w:rsid w:val="00577C3B"/>
    <w:rsid w:val="00581C35"/>
    <w:rsid w:val="00582750"/>
    <w:rsid w:val="005827C3"/>
    <w:rsid w:val="00582896"/>
    <w:rsid w:val="00582D40"/>
    <w:rsid w:val="0058425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2D86"/>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490"/>
    <w:rsid w:val="00612D1B"/>
    <w:rsid w:val="00613159"/>
    <w:rsid w:val="00613572"/>
    <w:rsid w:val="00613CCC"/>
    <w:rsid w:val="006144B9"/>
    <w:rsid w:val="00615BE6"/>
    <w:rsid w:val="00615D97"/>
    <w:rsid w:val="00616303"/>
    <w:rsid w:val="0061636B"/>
    <w:rsid w:val="0061643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67E6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095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2FD2"/>
    <w:rsid w:val="006C3572"/>
    <w:rsid w:val="006C383E"/>
    <w:rsid w:val="006C3ACF"/>
    <w:rsid w:val="006C6C32"/>
    <w:rsid w:val="006C70F0"/>
    <w:rsid w:val="006C7993"/>
    <w:rsid w:val="006D1207"/>
    <w:rsid w:val="006D2EFC"/>
    <w:rsid w:val="006D3AE5"/>
    <w:rsid w:val="006D472F"/>
    <w:rsid w:val="006D4DE9"/>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83F"/>
    <w:rsid w:val="007375A8"/>
    <w:rsid w:val="00737642"/>
    <w:rsid w:val="007403DF"/>
    <w:rsid w:val="007409A7"/>
    <w:rsid w:val="00740DC9"/>
    <w:rsid w:val="0074226E"/>
    <w:rsid w:val="00742276"/>
    <w:rsid w:val="00742D1A"/>
    <w:rsid w:val="007445FE"/>
    <w:rsid w:val="00744FCE"/>
    <w:rsid w:val="007472CB"/>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40A4"/>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17A7"/>
    <w:rsid w:val="007D3431"/>
    <w:rsid w:val="007D3C8C"/>
    <w:rsid w:val="007D4832"/>
    <w:rsid w:val="007D4A0E"/>
    <w:rsid w:val="007D572B"/>
    <w:rsid w:val="007E00BC"/>
    <w:rsid w:val="007E1E04"/>
    <w:rsid w:val="007E21DF"/>
    <w:rsid w:val="007E49AA"/>
    <w:rsid w:val="007E5287"/>
    <w:rsid w:val="007E605A"/>
    <w:rsid w:val="007E69CC"/>
    <w:rsid w:val="007E6FB0"/>
    <w:rsid w:val="007F0D82"/>
    <w:rsid w:val="007F0DCB"/>
    <w:rsid w:val="007F1307"/>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60BE"/>
    <w:rsid w:val="00816BFF"/>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8C7"/>
    <w:rsid w:val="009151B8"/>
    <w:rsid w:val="0091538B"/>
    <w:rsid w:val="009155A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511"/>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69A"/>
    <w:rsid w:val="00986C0C"/>
    <w:rsid w:val="00986CFF"/>
    <w:rsid w:val="00990196"/>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71EE"/>
    <w:rsid w:val="009B28CC"/>
    <w:rsid w:val="009B2A0D"/>
    <w:rsid w:val="009B2E3A"/>
    <w:rsid w:val="009B2F3F"/>
    <w:rsid w:val="009B3744"/>
    <w:rsid w:val="009B3AF2"/>
    <w:rsid w:val="009B4561"/>
    <w:rsid w:val="009B4FF3"/>
    <w:rsid w:val="009B5E67"/>
    <w:rsid w:val="009B6804"/>
    <w:rsid w:val="009B6C15"/>
    <w:rsid w:val="009B789C"/>
    <w:rsid w:val="009C0091"/>
    <w:rsid w:val="009C07F3"/>
    <w:rsid w:val="009C09D6"/>
    <w:rsid w:val="009C1246"/>
    <w:rsid w:val="009C12AB"/>
    <w:rsid w:val="009C14ED"/>
    <w:rsid w:val="009C1998"/>
    <w:rsid w:val="009C2D8C"/>
    <w:rsid w:val="009C2E67"/>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D1E"/>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3F1"/>
    <w:rsid w:val="00A05A6B"/>
    <w:rsid w:val="00A07106"/>
    <w:rsid w:val="00A0727C"/>
    <w:rsid w:val="00A10BDE"/>
    <w:rsid w:val="00A118D1"/>
    <w:rsid w:val="00A12779"/>
    <w:rsid w:val="00A131A8"/>
    <w:rsid w:val="00A1403A"/>
    <w:rsid w:val="00A1416A"/>
    <w:rsid w:val="00A1569B"/>
    <w:rsid w:val="00A15FAA"/>
    <w:rsid w:val="00A16EB2"/>
    <w:rsid w:val="00A17EAF"/>
    <w:rsid w:val="00A20CB1"/>
    <w:rsid w:val="00A210AA"/>
    <w:rsid w:val="00A21470"/>
    <w:rsid w:val="00A228E4"/>
    <w:rsid w:val="00A22C5C"/>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DC8"/>
    <w:rsid w:val="00A62ECF"/>
    <w:rsid w:val="00A63160"/>
    <w:rsid w:val="00A643FF"/>
    <w:rsid w:val="00A64C7B"/>
    <w:rsid w:val="00A65A7D"/>
    <w:rsid w:val="00A66142"/>
    <w:rsid w:val="00A669D0"/>
    <w:rsid w:val="00A66AAC"/>
    <w:rsid w:val="00A66AFD"/>
    <w:rsid w:val="00A67645"/>
    <w:rsid w:val="00A73B63"/>
    <w:rsid w:val="00A7456F"/>
    <w:rsid w:val="00A746AE"/>
    <w:rsid w:val="00A74961"/>
    <w:rsid w:val="00A74DEE"/>
    <w:rsid w:val="00A754C7"/>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8D"/>
    <w:rsid w:val="00A93620"/>
    <w:rsid w:val="00A941E0"/>
    <w:rsid w:val="00A94865"/>
    <w:rsid w:val="00A951A6"/>
    <w:rsid w:val="00A964DC"/>
    <w:rsid w:val="00A96D7B"/>
    <w:rsid w:val="00A96E57"/>
    <w:rsid w:val="00A9719F"/>
    <w:rsid w:val="00A971BA"/>
    <w:rsid w:val="00A97625"/>
    <w:rsid w:val="00A97628"/>
    <w:rsid w:val="00A97CE6"/>
    <w:rsid w:val="00AA0654"/>
    <w:rsid w:val="00AA11D6"/>
    <w:rsid w:val="00AA170E"/>
    <w:rsid w:val="00AA27DB"/>
    <w:rsid w:val="00AA3334"/>
    <w:rsid w:val="00AA41C0"/>
    <w:rsid w:val="00AA49BE"/>
    <w:rsid w:val="00AA5503"/>
    <w:rsid w:val="00AA5E5D"/>
    <w:rsid w:val="00AA6E53"/>
    <w:rsid w:val="00AB27DA"/>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07B"/>
    <w:rsid w:val="00AE51ED"/>
    <w:rsid w:val="00AE58A6"/>
    <w:rsid w:val="00AE6A23"/>
    <w:rsid w:val="00AE6C6F"/>
    <w:rsid w:val="00AE7A72"/>
    <w:rsid w:val="00AE7A8D"/>
    <w:rsid w:val="00AE7BDE"/>
    <w:rsid w:val="00AF0591"/>
    <w:rsid w:val="00AF0655"/>
    <w:rsid w:val="00AF09FB"/>
    <w:rsid w:val="00AF2522"/>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C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D5D"/>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39"/>
    <w:rsid w:val="00B77B34"/>
    <w:rsid w:val="00B808B8"/>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AC0"/>
    <w:rsid w:val="00BA54EF"/>
    <w:rsid w:val="00BA6114"/>
    <w:rsid w:val="00BA6306"/>
    <w:rsid w:val="00BA7455"/>
    <w:rsid w:val="00BA7676"/>
    <w:rsid w:val="00BA7AC1"/>
    <w:rsid w:val="00BB02B7"/>
    <w:rsid w:val="00BB0A94"/>
    <w:rsid w:val="00BB0C50"/>
    <w:rsid w:val="00BB16F4"/>
    <w:rsid w:val="00BB2751"/>
    <w:rsid w:val="00BB3C2D"/>
    <w:rsid w:val="00BB4BB7"/>
    <w:rsid w:val="00BB511F"/>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107BF"/>
    <w:rsid w:val="00C137F5"/>
    <w:rsid w:val="00C14C14"/>
    <w:rsid w:val="00C14C9D"/>
    <w:rsid w:val="00C14FDB"/>
    <w:rsid w:val="00C158D6"/>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3BE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627BE"/>
    <w:rsid w:val="00C63295"/>
    <w:rsid w:val="00C64546"/>
    <w:rsid w:val="00C648AC"/>
    <w:rsid w:val="00C65131"/>
    <w:rsid w:val="00C6579C"/>
    <w:rsid w:val="00C66615"/>
    <w:rsid w:val="00C66957"/>
    <w:rsid w:val="00C67AC5"/>
    <w:rsid w:val="00C70037"/>
    <w:rsid w:val="00C71E0D"/>
    <w:rsid w:val="00C71ED9"/>
    <w:rsid w:val="00C7263C"/>
    <w:rsid w:val="00C74B22"/>
    <w:rsid w:val="00C75299"/>
    <w:rsid w:val="00C75E1C"/>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4B7F"/>
    <w:rsid w:val="00CA5B19"/>
    <w:rsid w:val="00CA6115"/>
    <w:rsid w:val="00CA67BA"/>
    <w:rsid w:val="00CA6A05"/>
    <w:rsid w:val="00CA7003"/>
    <w:rsid w:val="00CA76A1"/>
    <w:rsid w:val="00CB2696"/>
    <w:rsid w:val="00CB285D"/>
    <w:rsid w:val="00CB4CAC"/>
    <w:rsid w:val="00CB55F4"/>
    <w:rsid w:val="00CB690A"/>
    <w:rsid w:val="00CC14A5"/>
    <w:rsid w:val="00CC1FFE"/>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1BB6"/>
    <w:rsid w:val="00CF2575"/>
    <w:rsid w:val="00CF2DBC"/>
    <w:rsid w:val="00CF2F39"/>
    <w:rsid w:val="00CF3D97"/>
    <w:rsid w:val="00CF3E36"/>
    <w:rsid w:val="00CF41E5"/>
    <w:rsid w:val="00CF467F"/>
    <w:rsid w:val="00CF4F12"/>
    <w:rsid w:val="00CF5694"/>
    <w:rsid w:val="00CF571A"/>
    <w:rsid w:val="00CF5721"/>
    <w:rsid w:val="00CF5EE0"/>
    <w:rsid w:val="00CF65AA"/>
    <w:rsid w:val="00CF7310"/>
    <w:rsid w:val="00CF788B"/>
    <w:rsid w:val="00D003F8"/>
    <w:rsid w:val="00D0487D"/>
    <w:rsid w:val="00D0732E"/>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1C4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86D"/>
    <w:rsid w:val="00DA29D5"/>
    <w:rsid w:val="00DA2AA6"/>
    <w:rsid w:val="00DA2C28"/>
    <w:rsid w:val="00DA3AEF"/>
    <w:rsid w:val="00DA4A95"/>
    <w:rsid w:val="00DA5C7E"/>
    <w:rsid w:val="00DA5E2A"/>
    <w:rsid w:val="00DA618C"/>
    <w:rsid w:val="00DA7F6E"/>
    <w:rsid w:val="00DB1C5D"/>
    <w:rsid w:val="00DB284E"/>
    <w:rsid w:val="00DB322D"/>
    <w:rsid w:val="00DB38B6"/>
    <w:rsid w:val="00DB4D35"/>
    <w:rsid w:val="00DB5B57"/>
    <w:rsid w:val="00DB6FED"/>
    <w:rsid w:val="00DB7404"/>
    <w:rsid w:val="00DC05E2"/>
    <w:rsid w:val="00DC0A91"/>
    <w:rsid w:val="00DC1357"/>
    <w:rsid w:val="00DC1455"/>
    <w:rsid w:val="00DC3C9F"/>
    <w:rsid w:val="00DC4247"/>
    <w:rsid w:val="00DC4A42"/>
    <w:rsid w:val="00DC5335"/>
    <w:rsid w:val="00DC66C7"/>
    <w:rsid w:val="00DC7E89"/>
    <w:rsid w:val="00DD0926"/>
    <w:rsid w:val="00DD1FA5"/>
    <w:rsid w:val="00DD278C"/>
    <w:rsid w:val="00DD2B73"/>
    <w:rsid w:val="00DD3FBA"/>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07DC"/>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1F36"/>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CE"/>
    <w:rsid w:val="00EC6EB1"/>
    <w:rsid w:val="00EC78F4"/>
    <w:rsid w:val="00ED0096"/>
    <w:rsid w:val="00ED129B"/>
    <w:rsid w:val="00ED2593"/>
    <w:rsid w:val="00ED4E38"/>
    <w:rsid w:val="00ED5DA1"/>
    <w:rsid w:val="00ED7226"/>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5D83"/>
    <w:rsid w:val="00F566A0"/>
    <w:rsid w:val="00F56BB9"/>
    <w:rsid w:val="00F56F6F"/>
    <w:rsid w:val="00F577FC"/>
    <w:rsid w:val="00F60295"/>
    <w:rsid w:val="00F60CB6"/>
    <w:rsid w:val="00F61070"/>
    <w:rsid w:val="00F62FE9"/>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7A9"/>
    <w:rsid w:val="00F8481F"/>
    <w:rsid w:val="00F85923"/>
    <w:rsid w:val="00F861C4"/>
    <w:rsid w:val="00F877DB"/>
    <w:rsid w:val="00F877DD"/>
    <w:rsid w:val="00F901CA"/>
    <w:rsid w:val="00F90AD9"/>
    <w:rsid w:val="00F918E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0DF"/>
    <w:rsid w:val="00FA73F2"/>
    <w:rsid w:val="00FB1849"/>
    <w:rsid w:val="00FB2293"/>
    <w:rsid w:val="00FB2C99"/>
    <w:rsid w:val="00FB5464"/>
    <w:rsid w:val="00FB6D54"/>
    <w:rsid w:val="00FC1B87"/>
    <w:rsid w:val="00FC1BA7"/>
    <w:rsid w:val="00FC2C86"/>
    <w:rsid w:val="00FC32DA"/>
    <w:rsid w:val="00FC34C6"/>
    <w:rsid w:val="00FC3D7D"/>
    <w:rsid w:val="00FC4794"/>
    <w:rsid w:val="00FC4F8A"/>
    <w:rsid w:val="00FC647A"/>
    <w:rsid w:val="00FC74CA"/>
    <w:rsid w:val="00FD13D4"/>
    <w:rsid w:val="00FD18E6"/>
    <w:rsid w:val="00FD1E9F"/>
    <w:rsid w:val="00FD2291"/>
    <w:rsid w:val="00FD298F"/>
    <w:rsid w:val="00FD33DD"/>
    <w:rsid w:val="00FD732F"/>
    <w:rsid w:val="00FD75E6"/>
    <w:rsid w:val="00FD7BCD"/>
    <w:rsid w:val="00FE1F7B"/>
    <w:rsid w:val="00FE367E"/>
    <w:rsid w:val="00FE60EB"/>
    <w:rsid w:val="00FE670B"/>
    <w:rsid w:val="00FE7296"/>
    <w:rsid w:val="00FE7DEA"/>
    <w:rsid w:val="00FF0203"/>
    <w:rsid w:val="00FF1A27"/>
    <w:rsid w:val="00FF1B8B"/>
    <w:rsid w:val="00FF40CB"/>
    <w:rsid w:val="00FF4956"/>
    <w:rsid w:val="00FF55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522D5"/>
  <w15:docId w15:val="{C17A0D9B-89AD-4868-A550-478FBA08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0D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509097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066696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015513">
      <w:bodyDiv w:val="1"/>
      <w:marLeft w:val="0"/>
      <w:marRight w:val="0"/>
      <w:marTop w:val="0"/>
      <w:marBottom w:val="0"/>
      <w:divBdr>
        <w:top w:val="none" w:sz="0" w:space="0" w:color="auto"/>
        <w:left w:val="none" w:sz="0" w:space="0" w:color="auto"/>
        <w:bottom w:val="none" w:sz="0" w:space="0" w:color="auto"/>
        <w:right w:val="none" w:sz="0" w:space="0" w:color="auto"/>
      </w:divBdr>
    </w:div>
    <w:div w:id="13593531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40887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432338">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239710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9173DAE-3537-4A3F-854A-41492FEEC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1</Pages>
  <Words>1148</Words>
  <Characters>6545</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Amy</cp:lastModifiedBy>
  <cp:revision>45</cp:revision>
  <cp:lastPrinted>2018-08-13T16:59:00Z</cp:lastPrinted>
  <dcterms:created xsi:type="dcterms:W3CDTF">2022-04-08T13:56:00Z</dcterms:created>
  <dcterms:modified xsi:type="dcterms:W3CDTF">2024-01-12T11:15:00Z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y fmtid="{D5CDD505-2E9C-101B-9397-08002B2CF9AE}" pid="15" name="GrammarlyDocumentId">
    <vt:lpwstr>eb3de618f7653acacd5552d1eaa68fd3f9cb48f2dd021b9dd8d68cd6537c3475</vt:lpwstr>
  </property>
</Properties>
</file>